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1223E" w14:textId="670CD855" w:rsidR="003F42B5" w:rsidRPr="002530F5" w:rsidRDefault="003F42B5" w:rsidP="003F42B5">
      <w:pPr>
        <w:spacing w:after="0" w:line="240" w:lineRule="auto"/>
        <w:ind w:left="3540" w:firstLine="708"/>
        <w:contextualSpacing/>
        <w:rPr>
          <w:rFonts w:ascii="Times New Roman" w:hAnsi="Times New Roman" w:cs="Times New Roman"/>
          <w:b/>
          <w:color w:val="000000"/>
          <w:sz w:val="28"/>
          <w:szCs w:val="28"/>
        </w:rPr>
      </w:pPr>
      <w:bookmarkStart w:id="0" w:name="_GoBack"/>
      <w:bookmarkEnd w:id="0"/>
      <w:r w:rsidRPr="002530F5">
        <w:rPr>
          <w:rFonts w:ascii="Times New Roman" w:hAnsi="Times New Roman" w:cs="Times New Roman"/>
          <w:b/>
          <w:color w:val="000000"/>
          <w:sz w:val="28"/>
          <w:szCs w:val="28"/>
        </w:rPr>
        <w:t>ЗАЯВА</w:t>
      </w:r>
    </w:p>
    <w:p w14:paraId="21BB712D" w14:textId="77777777" w:rsidR="003F42B5" w:rsidRPr="002530F5" w:rsidRDefault="003F42B5" w:rsidP="003F42B5">
      <w:pPr>
        <w:spacing w:after="0" w:line="240" w:lineRule="auto"/>
        <w:ind w:firstLine="426"/>
        <w:contextualSpacing/>
        <w:jc w:val="center"/>
        <w:rPr>
          <w:rFonts w:ascii="Times New Roman" w:hAnsi="Times New Roman" w:cs="Times New Roman"/>
          <w:b/>
          <w:color w:val="000000"/>
          <w:sz w:val="28"/>
          <w:szCs w:val="28"/>
        </w:rPr>
      </w:pPr>
      <w:r w:rsidRPr="002530F5">
        <w:rPr>
          <w:rFonts w:ascii="Times New Roman" w:hAnsi="Times New Roman" w:cs="Times New Roman"/>
          <w:b/>
          <w:color w:val="000000"/>
          <w:sz w:val="28"/>
          <w:szCs w:val="28"/>
        </w:rPr>
        <w:t>ПРО ВИЗНАЧЕННЯ ОБСЯГУ</w:t>
      </w:r>
    </w:p>
    <w:p w14:paraId="2EF19E38" w14:textId="77777777" w:rsidR="003F42B5" w:rsidRPr="002530F5" w:rsidRDefault="003F42B5" w:rsidP="003F42B5">
      <w:pPr>
        <w:spacing w:after="0" w:line="240" w:lineRule="auto"/>
        <w:ind w:firstLine="426"/>
        <w:contextualSpacing/>
        <w:jc w:val="center"/>
        <w:rPr>
          <w:rFonts w:ascii="Times New Roman" w:hAnsi="Times New Roman" w:cs="Times New Roman"/>
          <w:b/>
          <w:color w:val="000000"/>
          <w:sz w:val="28"/>
          <w:szCs w:val="28"/>
        </w:rPr>
      </w:pPr>
      <w:r w:rsidRPr="002530F5">
        <w:rPr>
          <w:rFonts w:ascii="Times New Roman" w:hAnsi="Times New Roman" w:cs="Times New Roman"/>
          <w:b/>
          <w:color w:val="000000"/>
          <w:sz w:val="28"/>
          <w:szCs w:val="28"/>
        </w:rPr>
        <w:t>СТРАТЕГІЧНОЇ ЕКОЛОГІЧНОЇ ОЦІНКИ</w:t>
      </w:r>
    </w:p>
    <w:p w14:paraId="064FA024" w14:textId="696FADE9" w:rsidR="003F42B5" w:rsidRPr="002530F5" w:rsidRDefault="003E3089" w:rsidP="003F42B5">
      <w:pPr>
        <w:spacing w:after="0" w:line="240" w:lineRule="auto"/>
        <w:ind w:firstLine="426"/>
        <w:contextualSpacing/>
        <w:jc w:val="center"/>
        <w:rPr>
          <w:rFonts w:ascii="Times New Roman" w:hAnsi="Times New Roman" w:cs="Times New Roman"/>
          <w:b/>
          <w:color w:val="000000"/>
          <w:sz w:val="28"/>
          <w:szCs w:val="28"/>
        </w:rPr>
      </w:pPr>
      <w:r w:rsidRPr="002530F5">
        <w:rPr>
          <w:rFonts w:ascii="Times New Roman" w:eastAsia="Times New Roman" w:hAnsi="Times New Roman" w:cs="Times New Roman"/>
          <w:b/>
          <w:caps/>
          <w:color w:val="000000"/>
          <w:sz w:val="28"/>
          <w:szCs w:val="28"/>
          <w:lang w:eastAsia="uk-UA"/>
        </w:rPr>
        <w:t>пРО</w:t>
      </w:r>
      <w:r w:rsidR="00EB6D2D" w:rsidRPr="002530F5">
        <w:rPr>
          <w:rFonts w:ascii="Times New Roman" w:eastAsia="Times New Roman" w:hAnsi="Times New Roman" w:cs="Times New Roman"/>
          <w:b/>
          <w:caps/>
          <w:color w:val="000000"/>
          <w:sz w:val="28"/>
          <w:szCs w:val="28"/>
          <w:lang w:eastAsia="uk-UA"/>
        </w:rPr>
        <w:t>Е</w:t>
      </w:r>
      <w:r w:rsidRPr="002530F5">
        <w:rPr>
          <w:rFonts w:ascii="Times New Roman" w:eastAsia="Times New Roman" w:hAnsi="Times New Roman" w:cs="Times New Roman"/>
          <w:b/>
          <w:caps/>
          <w:color w:val="000000"/>
          <w:sz w:val="28"/>
          <w:szCs w:val="28"/>
          <w:lang w:eastAsia="uk-UA"/>
        </w:rPr>
        <w:t>КТА</w:t>
      </w:r>
      <w:r w:rsidRPr="002530F5">
        <w:rPr>
          <w:rFonts w:ascii="Times New Roman" w:hAnsi="Times New Roman" w:cs="Times New Roman"/>
          <w:b/>
          <w:color w:val="000000"/>
          <w:sz w:val="28"/>
          <w:szCs w:val="28"/>
        </w:rPr>
        <w:t xml:space="preserve"> </w:t>
      </w:r>
      <w:r w:rsidR="003F42B5" w:rsidRPr="002530F5">
        <w:rPr>
          <w:rFonts w:ascii="Times New Roman" w:hAnsi="Times New Roman" w:cs="Times New Roman"/>
          <w:b/>
          <w:color w:val="000000"/>
          <w:sz w:val="28"/>
          <w:szCs w:val="28"/>
        </w:rPr>
        <w:t>ДОКУМЕНТ</w:t>
      </w:r>
      <w:r w:rsidR="003067A7" w:rsidRPr="002530F5">
        <w:rPr>
          <w:rFonts w:ascii="Times New Roman" w:hAnsi="Times New Roman" w:cs="Times New Roman"/>
          <w:b/>
          <w:color w:val="000000"/>
          <w:sz w:val="28"/>
          <w:szCs w:val="28"/>
        </w:rPr>
        <w:t>А</w:t>
      </w:r>
      <w:r w:rsidR="003F42B5" w:rsidRPr="002530F5">
        <w:rPr>
          <w:rFonts w:ascii="Times New Roman" w:hAnsi="Times New Roman" w:cs="Times New Roman"/>
          <w:b/>
          <w:color w:val="000000"/>
          <w:sz w:val="28"/>
          <w:szCs w:val="28"/>
        </w:rPr>
        <w:t xml:space="preserve"> ДЕРЖАВНОГО ПЛАНУВАННЯ</w:t>
      </w:r>
    </w:p>
    <w:p w14:paraId="76DEBA11" w14:textId="77777777" w:rsidR="00C205DD" w:rsidRDefault="003E3089" w:rsidP="003F42B5">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b/>
          <w:caps/>
          <w:color w:val="000000"/>
          <w:lang w:eastAsia="uk-UA"/>
        </w:rPr>
      </w:pPr>
      <w:r w:rsidRPr="002530F5">
        <w:rPr>
          <w:rFonts w:ascii="Times New Roman" w:eastAsia="Times New Roman" w:hAnsi="Times New Roman" w:cs="Times New Roman"/>
          <w:b/>
          <w:caps/>
          <w:color w:val="000000"/>
          <w:lang w:eastAsia="uk-UA"/>
        </w:rPr>
        <w:t xml:space="preserve">«ПЛАН ЗОНУВАННЯ ТЕРИТОРІЇ СЕЛА </w:t>
      </w:r>
      <w:r w:rsidR="003F42B5" w:rsidRPr="002530F5">
        <w:rPr>
          <w:rFonts w:ascii="Times New Roman" w:eastAsia="Times New Roman" w:hAnsi="Times New Roman" w:cs="Times New Roman"/>
          <w:b/>
          <w:caps/>
          <w:color w:val="000000"/>
          <w:lang w:eastAsia="uk-UA"/>
        </w:rPr>
        <w:t>нові петрівці</w:t>
      </w:r>
      <w:r w:rsidRPr="002530F5">
        <w:rPr>
          <w:rFonts w:ascii="Times New Roman" w:eastAsia="Times New Roman" w:hAnsi="Times New Roman" w:cs="Times New Roman"/>
          <w:b/>
          <w:caps/>
          <w:color w:val="000000"/>
          <w:lang w:eastAsia="uk-UA"/>
        </w:rPr>
        <w:t xml:space="preserve"> </w:t>
      </w:r>
    </w:p>
    <w:p w14:paraId="37BF37BB" w14:textId="59951B4E" w:rsidR="003F42B5" w:rsidRPr="002530F5" w:rsidRDefault="003F42B5" w:rsidP="003F42B5">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b/>
          <w:caps/>
          <w:color w:val="000000"/>
          <w:lang w:eastAsia="uk-UA"/>
        </w:rPr>
      </w:pPr>
      <w:r w:rsidRPr="002530F5">
        <w:rPr>
          <w:rFonts w:ascii="Times New Roman" w:eastAsia="Times New Roman" w:hAnsi="Times New Roman" w:cs="Times New Roman"/>
          <w:b/>
          <w:caps/>
          <w:color w:val="000000"/>
          <w:lang w:eastAsia="uk-UA"/>
        </w:rPr>
        <w:t>вишгородського району київської області</w:t>
      </w:r>
      <w:r w:rsidR="00BF74F3" w:rsidRPr="002530F5">
        <w:rPr>
          <w:rFonts w:ascii="Times New Roman" w:eastAsia="Times New Roman" w:hAnsi="Times New Roman" w:cs="Times New Roman"/>
          <w:b/>
          <w:caps/>
          <w:color w:val="000000"/>
          <w:lang w:eastAsia="uk-UA"/>
        </w:rPr>
        <w:t>»</w:t>
      </w:r>
    </w:p>
    <w:p w14:paraId="3DC9D2AE" w14:textId="77777777" w:rsidR="003F42B5" w:rsidRPr="002530F5" w:rsidRDefault="003F42B5" w:rsidP="003F42B5">
      <w:pPr>
        <w:spacing w:after="0" w:line="240" w:lineRule="auto"/>
        <w:rPr>
          <w:rFonts w:ascii="Times New Roman" w:hAnsi="Times New Roman" w:cs="Times New Roman"/>
          <w:sz w:val="24"/>
          <w:lang w:eastAsia="uk-UA"/>
        </w:rPr>
      </w:pPr>
    </w:p>
    <w:p w14:paraId="1B790177" w14:textId="77777777" w:rsidR="00D560CB" w:rsidRPr="002530F5" w:rsidRDefault="00D560CB" w:rsidP="00AF177F">
      <w:pPr>
        <w:pStyle w:val="a4"/>
        <w:widowControl w:val="0"/>
        <w:numPr>
          <w:ilvl w:val="0"/>
          <w:numId w:val="12"/>
        </w:numPr>
        <w:overflowPunct w:val="0"/>
        <w:autoSpaceDE w:val="0"/>
        <w:autoSpaceDN w:val="0"/>
        <w:adjustRightInd w:val="0"/>
        <w:spacing w:after="0" w:line="240" w:lineRule="auto"/>
        <w:ind w:left="0" w:firstLine="709"/>
        <w:jc w:val="both"/>
        <w:outlineLvl w:val="0"/>
        <w:rPr>
          <w:rFonts w:ascii="Times New Roman" w:hAnsi="Times New Roman" w:cs="Times New Roman"/>
          <w:b/>
          <w:bCs/>
          <w:sz w:val="28"/>
          <w:szCs w:val="36"/>
          <w:lang w:eastAsia="uk-UA"/>
        </w:rPr>
      </w:pPr>
      <w:r w:rsidRPr="002530F5">
        <w:rPr>
          <w:rFonts w:ascii="Times New Roman" w:hAnsi="Times New Roman" w:cs="Times New Roman"/>
          <w:b/>
          <w:bCs/>
          <w:sz w:val="28"/>
          <w:szCs w:val="36"/>
          <w:lang w:eastAsia="uk-UA"/>
        </w:rPr>
        <w:t>Інформація про замовника.</w:t>
      </w:r>
    </w:p>
    <w:p w14:paraId="71DAD424" w14:textId="70E3C21C" w:rsidR="0077780D" w:rsidRPr="002530F5" w:rsidRDefault="00F87BC9" w:rsidP="00AF177F">
      <w:pPr>
        <w:tabs>
          <w:tab w:val="left" w:pos="0"/>
        </w:tabs>
        <w:spacing w:after="0" w:line="240" w:lineRule="auto"/>
        <w:ind w:firstLine="709"/>
        <w:jc w:val="both"/>
        <w:rPr>
          <w:rFonts w:ascii="Times New Roman" w:hAnsi="Times New Roman" w:cs="Times New Roman"/>
          <w:sz w:val="28"/>
          <w:szCs w:val="28"/>
        </w:rPr>
      </w:pPr>
      <w:r w:rsidRPr="002530F5">
        <w:rPr>
          <w:rFonts w:ascii="Times New Roman" w:hAnsi="Times New Roman" w:cs="Times New Roman"/>
          <w:sz w:val="28"/>
          <w:szCs w:val="28"/>
        </w:rPr>
        <w:t>П</w:t>
      </w:r>
      <w:r w:rsidR="003F42B5" w:rsidRPr="002530F5">
        <w:rPr>
          <w:rFonts w:ascii="Times New Roman" w:hAnsi="Times New Roman" w:cs="Times New Roman"/>
          <w:sz w:val="28"/>
          <w:szCs w:val="28"/>
        </w:rPr>
        <w:t xml:space="preserve">етрівська сільська рада Вишгородського району Київської області. </w:t>
      </w:r>
    </w:p>
    <w:p w14:paraId="73095B91" w14:textId="18FB7DCE" w:rsidR="00C84E6B" w:rsidRPr="002530F5" w:rsidRDefault="003F42B5" w:rsidP="00AF177F">
      <w:pPr>
        <w:tabs>
          <w:tab w:val="left" w:pos="0"/>
        </w:tabs>
        <w:spacing w:after="0" w:line="240" w:lineRule="auto"/>
        <w:ind w:firstLine="709"/>
        <w:jc w:val="both"/>
        <w:rPr>
          <w:rFonts w:ascii="Times New Roman" w:hAnsi="Times New Roman" w:cs="Times New Roman"/>
          <w:sz w:val="28"/>
          <w:szCs w:val="28"/>
        </w:rPr>
      </w:pPr>
      <w:r w:rsidRPr="002530F5">
        <w:rPr>
          <w:rFonts w:ascii="Times New Roman" w:hAnsi="Times New Roman" w:cs="Times New Roman"/>
          <w:i/>
          <w:sz w:val="28"/>
          <w:szCs w:val="28"/>
        </w:rPr>
        <w:t>Поштова адреса</w:t>
      </w:r>
      <w:r w:rsidRPr="002530F5">
        <w:rPr>
          <w:rFonts w:ascii="Times New Roman" w:hAnsi="Times New Roman" w:cs="Times New Roman"/>
          <w:sz w:val="28"/>
          <w:szCs w:val="28"/>
        </w:rPr>
        <w:t>: с. Нові Петрівці, вул. Свято-Покровська буд. 171, Вишгородського району Київської області, 07354.</w:t>
      </w:r>
    </w:p>
    <w:p w14:paraId="490ACF93" w14:textId="5F1A23AF" w:rsidR="0077780D" w:rsidRPr="002530F5" w:rsidRDefault="0077780D" w:rsidP="00AF177F">
      <w:pPr>
        <w:tabs>
          <w:tab w:val="left" w:pos="0"/>
        </w:tabs>
        <w:spacing w:after="0" w:line="240" w:lineRule="auto"/>
        <w:ind w:firstLine="709"/>
        <w:jc w:val="both"/>
        <w:rPr>
          <w:rFonts w:ascii="Times New Roman" w:hAnsi="Times New Roman" w:cs="Times New Roman"/>
          <w:i/>
          <w:sz w:val="28"/>
          <w:szCs w:val="28"/>
        </w:rPr>
      </w:pPr>
      <w:r w:rsidRPr="002530F5">
        <w:rPr>
          <w:rFonts w:ascii="Times New Roman" w:hAnsi="Times New Roman" w:cs="Times New Roman"/>
          <w:i/>
          <w:sz w:val="28"/>
          <w:szCs w:val="28"/>
        </w:rPr>
        <w:t>Електронна адреса:</w:t>
      </w:r>
      <w:r w:rsidR="00A15622" w:rsidRPr="002530F5">
        <w:rPr>
          <w:rFonts w:ascii="Times New Roman" w:hAnsi="Times New Roman" w:cs="Times New Roman"/>
        </w:rPr>
        <w:t xml:space="preserve"> </w:t>
      </w:r>
      <w:hyperlink r:id="rId7" w:history="1">
        <w:r w:rsidR="00A15622" w:rsidRPr="002530F5">
          <w:rPr>
            <w:rStyle w:val="af0"/>
            <w:rFonts w:ascii="Times New Roman" w:hAnsi="Times New Roman" w:cs="Times New Roman"/>
            <w:i/>
            <w:sz w:val="28"/>
            <w:szCs w:val="28"/>
          </w:rPr>
          <w:t>zelia1969@ukr.net</w:t>
        </w:r>
      </w:hyperlink>
      <w:r w:rsidR="00A15622" w:rsidRPr="002530F5">
        <w:rPr>
          <w:rFonts w:ascii="Times New Roman" w:hAnsi="Times New Roman" w:cs="Times New Roman"/>
          <w:i/>
          <w:sz w:val="28"/>
          <w:szCs w:val="28"/>
        </w:rPr>
        <w:t xml:space="preserve"> </w:t>
      </w:r>
    </w:p>
    <w:p w14:paraId="3ECA04A8" w14:textId="77777777" w:rsidR="00E12F8E" w:rsidRPr="002530F5" w:rsidRDefault="00E12F8E" w:rsidP="009B08DA">
      <w:pPr>
        <w:tabs>
          <w:tab w:val="left" w:pos="0"/>
        </w:tabs>
        <w:spacing w:after="0" w:line="240" w:lineRule="auto"/>
        <w:jc w:val="both"/>
        <w:rPr>
          <w:rFonts w:ascii="Times New Roman" w:hAnsi="Times New Roman" w:cs="Times New Roman"/>
          <w:sz w:val="28"/>
          <w:szCs w:val="28"/>
        </w:rPr>
      </w:pPr>
    </w:p>
    <w:p w14:paraId="6E8C7D4E" w14:textId="77777777" w:rsidR="00AF177F" w:rsidRPr="002530F5" w:rsidRDefault="00AF177F" w:rsidP="00AF177F">
      <w:pPr>
        <w:numPr>
          <w:ilvl w:val="0"/>
          <w:numId w:val="11"/>
        </w:numPr>
        <w:tabs>
          <w:tab w:val="left" w:pos="284"/>
        </w:tabs>
        <w:spacing w:after="0" w:line="240" w:lineRule="auto"/>
        <w:ind w:left="0" w:firstLine="709"/>
        <w:contextualSpacing/>
        <w:jc w:val="both"/>
        <w:rPr>
          <w:rFonts w:ascii="Times New Roman" w:hAnsi="Times New Roman" w:cs="Times New Roman"/>
          <w:b/>
          <w:sz w:val="28"/>
          <w:szCs w:val="28"/>
        </w:rPr>
      </w:pPr>
      <w:r w:rsidRPr="002530F5">
        <w:rPr>
          <w:rFonts w:ascii="Times New Roman" w:hAnsi="Times New Roman" w:cs="Times New Roman"/>
          <w:b/>
          <w:sz w:val="28"/>
          <w:szCs w:val="28"/>
        </w:rPr>
        <w:t>Вид та основні цілі документа державного планування, його зв’язок з іншими документами державного планування.</w:t>
      </w:r>
    </w:p>
    <w:p w14:paraId="27347AA2" w14:textId="196C9FE1" w:rsidR="00AF177F" w:rsidRPr="002530F5" w:rsidRDefault="00AF177F" w:rsidP="007E18D1">
      <w:pPr>
        <w:spacing w:after="0" w:line="240" w:lineRule="auto"/>
        <w:ind w:firstLine="709"/>
        <w:jc w:val="both"/>
        <w:rPr>
          <w:rFonts w:ascii="Times New Roman" w:hAnsi="Times New Roman" w:cs="Times New Roman"/>
          <w:bCs/>
          <w:i/>
          <w:sz w:val="28"/>
          <w:szCs w:val="28"/>
        </w:rPr>
      </w:pPr>
      <w:r w:rsidRPr="002530F5">
        <w:rPr>
          <w:rFonts w:ascii="Times New Roman" w:hAnsi="Times New Roman" w:cs="Times New Roman"/>
          <w:bCs/>
          <w:i/>
          <w:sz w:val="28"/>
          <w:szCs w:val="28"/>
        </w:rPr>
        <w:t xml:space="preserve">Вид документа державного планування </w:t>
      </w:r>
    </w:p>
    <w:p w14:paraId="23516A27" w14:textId="773E467D" w:rsidR="00AF177F" w:rsidRPr="002530F5" w:rsidRDefault="00AF177F" w:rsidP="007E18D1">
      <w:pPr>
        <w:spacing w:after="0" w:line="240" w:lineRule="auto"/>
        <w:ind w:firstLine="709"/>
        <w:jc w:val="both"/>
        <w:rPr>
          <w:rFonts w:ascii="Times New Roman" w:hAnsi="Times New Roman" w:cs="Times New Roman"/>
          <w:sz w:val="28"/>
          <w:szCs w:val="28"/>
        </w:rPr>
      </w:pPr>
      <w:r w:rsidRPr="002530F5">
        <w:rPr>
          <w:rFonts w:ascii="Times New Roman" w:hAnsi="Times New Roman" w:cs="Times New Roman"/>
          <w:sz w:val="28"/>
          <w:szCs w:val="28"/>
        </w:rPr>
        <w:t>План зонування, який визначає умови та обмеження використання території для містобудівних потреб у межах визначених зон, розробляється на виконання статті 18 Закону України «Про регулювання містобудівної діяльності».</w:t>
      </w:r>
    </w:p>
    <w:p w14:paraId="056210B8" w14:textId="77777777" w:rsidR="00AF177F" w:rsidRPr="002530F5" w:rsidRDefault="00AF177F" w:rsidP="007E18D1">
      <w:pPr>
        <w:spacing w:after="0" w:line="240" w:lineRule="auto"/>
        <w:ind w:firstLine="709"/>
        <w:jc w:val="both"/>
        <w:rPr>
          <w:rFonts w:ascii="Times New Roman" w:hAnsi="Times New Roman" w:cs="Times New Roman"/>
          <w:sz w:val="28"/>
          <w:szCs w:val="28"/>
        </w:rPr>
      </w:pPr>
      <w:r w:rsidRPr="002530F5">
        <w:rPr>
          <w:rFonts w:ascii="Times New Roman" w:hAnsi="Times New Roman" w:cs="Times New Roman"/>
          <w:sz w:val="28"/>
          <w:szCs w:val="28"/>
        </w:rPr>
        <w:t>План зонування території встановлює функціональне призначення, вимоги до забудови окремих територій (функціональних зон) населеного пункту, їх ландшафтної організації.</w:t>
      </w:r>
    </w:p>
    <w:p w14:paraId="1E281F50" w14:textId="77777777" w:rsidR="00AF177F" w:rsidRPr="002530F5" w:rsidRDefault="00AF177F" w:rsidP="007E18D1">
      <w:pPr>
        <w:spacing w:after="0" w:line="240" w:lineRule="auto"/>
        <w:ind w:firstLine="709"/>
        <w:jc w:val="both"/>
        <w:rPr>
          <w:rFonts w:ascii="Times New Roman" w:hAnsi="Times New Roman" w:cs="Times New Roman"/>
          <w:sz w:val="28"/>
          <w:szCs w:val="28"/>
        </w:rPr>
      </w:pPr>
      <w:r w:rsidRPr="002530F5">
        <w:rPr>
          <w:rFonts w:ascii="Times New Roman" w:hAnsi="Times New Roman" w:cs="Times New Roman"/>
          <w:sz w:val="28"/>
          <w:szCs w:val="28"/>
        </w:rPr>
        <w:t>Склад та зміст зонування території визначається ДБН Б.1.1-22:2017 «Склад та зміст плану зонування території». Рішення плану зонування мають відповідати вимогам чинного законодавства,  державним будівельним нормам, санітарним правилам, державним стандартам України у сфері містобудування.</w:t>
      </w:r>
    </w:p>
    <w:p w14:paraId="044609F2" w14:textId="77777777" w:rsidR="00AF177F" w:rsidRPr="002530F5" w:rsidRDefault="00AF177F" w:rsidP="007E18D1">
      <w:pPr>
        <w:spacing w:after="0" w:line="240" w:lineRule="auto"/>
        <w:ind w:firstLine="709"/>
        <w:jc w:val="both"/>
        <w:rPr>
          <w:rFonts w:ascii="Times New Roman" w:hAnsi="Times New Roman" w:cs="Times New Roman"/>
          <w:sz w:val="28"/>
        </w:rPr>
      </w:pPr>
      <w:r w:rsidRPr="002530F5">
        <w:rPr>
          <w:rFonts w:ascii="Times New Roman" w:hAnsi="Times New Roman" w:cs="Times New Roman"/>
          <w:sz w:val="28"/>
        </w:rPr>
        <w:t>Основною задачею плану зонування (</w:t>
      </w:r>
      <w:proofErr w:type="spellStart"/>
      <w:r w:rsidRPr="002530F5">
        <w:rPr>
          <w:rFonts w:ascii="Times New Roman" w:hAnsi="Times New Roman" w:cs="Times New Roman"/>
          <w:sz w:val="28"/>
        </w:rPr>
        <w:t>зонінгу</w:t>
      </w:r>
      <w:proofErr w:type="spellEnd"/>
      <w:r w:rsidRPr="002530F5">
        <w:rPr>
          <w:rFonts w:ascii="Times New Roman" w:hAnsi="Times New Roman" w:cs="Times New Roman"/>
          <w:sz w:val="28"/>
        </w:rPr>
        <w:t xml:space="preserve">) є визначення меж зон та </w:t>
      </w:r>
      <w:proofErr w:type="spellStart"/>
      <w:r w:rsidRPr="002530F5">
        <w:rPr>
          <w:rFonts w:ascii="Times New Roman" w:hAnsi="Times New Roman" w:cs="Times New Roman"/>
          <w:sz w:val="28"/>
        </w:rPr>
        <w:t>підзон</w:t>
      </w:r>
      <w:proofErr w:type="spellEnd"/>
      <w:r w:rsidRPr="002530F5">
        <w:rPr>
          <w:rFonts w:ascii="Times New Roman" w:hAnsi="Times New Roman" w:cs="Times New Roman"/>
          <w:sz w:val="28"/>
        </w:rPr>
        <w:t xml:space="preserve"> з однорідними видами та умовами використання території населеного пункту і встановлення по зонах та </w:t>
      </w:r>
      <w:proofErr w:type="spellStart"/>
      <w:r w:rsidRPr="002530F5">
        <w:rPr>
          <w:rFonts w:ascii="Times New Roman" w:hAnsi="Times New Roman" w:cs="Times New Roman"/>
          <w:sz w:val="28"/>
        </w:rPr>
        <w:t>підзонах</w:t>
      </w:r>
      <w:proofErr w:type="spellEnd"/>
      <w:r w:rsidRPr="002530F5">
        <w:rPr>
          <w:rFonts w:ascii="Times New Roman" w:hAnsi="Times New Roman" w:cs="Times New Roman"/>
          <w:sz w:val="28"/>
        </w:rPr>
        <w:t xml:space="preserve"> містобудівних регламентів. </w:t>
      </w:r>
    </w:p>
    <w:p w14:paraId="0DF84024" w14:textId="77777777" w:rsidR="00AF177F" w:rsidRPr="002530F5" w:rsidRDefault="00AF177F" w:rsidP="007E18D1">
      <w:pPr>
        <w:spacing w:after="0" w:line="240" w:lineRule="auto"/>
        <w:ind w:firstLine="709"/>
        <w:jc w:val="both"/>
        <w:rPr>
          <w:rFonts w:ascii="Times New Roman" w:hAnsi="Times New Roman" w:cs="Times New Roman"/>
          <w:sz w:val="28"/>
          <w:u w:val="single"/>
        </w:rPr>
      </w:pPr>
      <w:r w:rsidRPr="002530F5">
        <w:rPr>
          <w:rFonts w:ascii="Times New Roman" w:hAnsi="Times New Roman" w:cs="Times New Roman"/>
          <w:sz w:val="28"/>
          <w:u w:val="single"/>
        </w:rPr>
        <w:t xml:space="preserve">Зонінг розробляється відповідно до та на основі чинного генерального плану села. </w:t>
      </w:r>
    </w:p>
    <w:p w14:paraId="07C1538A" w14:textId="77777777" w:rsidR="00AF177F" w:rsidRPr="002530F5" w:rsidRDefault="00AF177F" w:rsidP="007E18D1">
      <w:pPr>
        <w:spacing w:after="0" w:line="240" w:lineRule="auto"/>
        <w:ind w:firstLine="709"/>
        <w:jc w:val="both"/>
        <w:rPr>
          <w:rFonts w:ascii="Times New Roman" w:hAnsi="Times New Roman" w:cs="Times New Roman"/>
          <w:sz w:val="28"/>
          <w:u w:val="single"/>
        </w:rPr>
      </w:pPr>
      <w:r w:rsidRPr="002530F5">
        <w:rPr>
          <w:rFonts w:ascii="Times New Roman" w:hAnsi="Times New Roman" w:cs="Times New Roman"/>
          <w:sz w:val="28"/>
          <w:u w:val="single"/>
        </w:rPr>
        <w:t xml:space="preserve">Зонінг не визначає розміщення конкретних об’єктів та обсяги будівництва, а встановлює види використання території ділянок та нерухомого майна, умови та обмеження в межах визначених зон. Для кожної земельної ділянки дозволеним є таке використання, яке відповідає містобудівному регламенту відповідної зони. </w:t>
      </w:r>
      <w:r w:rsidRPr="002530F5">
        <w:rPr>
          <w:rFonts w:ascii="Times New Roman" w:hAnsi="Times New Roman" w:cs="Times New Roman"/>
          <w:sz w:val="28"/>
          <w:szCs w:val="28"/>
          <w:u w:val="single"/>
        </w:rPr>
        <w:t>Невідповідність наміру забудови встановленому виду дозволеного використання земельних ділянок і об'єктів, зазначеним у містобудівному регламенті, означає, що його застосування, у відповідній територіальній зоні не допускається.</w:t>
      </w:r>
    </w:p>
    <w:p w14:paraId="7CEC75C7" w14:textId="77777777" w:rsidR="007E18D1" w:rsidRPr="002530F5" w:rsidRDefault="007E18D1">
      <w:pPr>
        <w:spacing w:line="259" w:lineRule="auto"/>
        <w:rPr>
          <w:rFonts w:ascii="Times New Roman" w:hAnsi="Times New Roman" w:cs="Times New Roman"/>
          <w:b/>
          <w:i/>
          <w:sz w:val="28"/>
          <w:szCs w:val="28"/>
        </w:rPr>
      </w:pPr>
      <w:r w:rsidRPr="002530F5">
        <w:rPr>
          <w:rFonts w:ascii="Times New Roman" w:hAnsi="Times New Roman" w:cs="Times New Roman"/>
          <w:b/>
          <w:i/>
          <w:sz w:val="28"/>
          <w:szCs w:val="28"/>
        </w:rPr>
        <w:br w:type="page"/>
      </w:r>
    </w:p>
    <w:p w14:paraId="097C1CBE" w14:textId="166F5C1D" w:rsidR="00AF177F" w:rsidRPr="002530F5" w:rsidRDefault="00AF177F" w:rsidP="007E18D1">
      <w:pPr>
        <w:tabs>
          <w:tab w:val="left" w:pos="284"/>
        </w:tabs>
        <w:spacing w:after="0" w:line="240" w:lineRule="auto"/>
        <w:ind w:firstLine="709"/>
        <w:jc w:val="both"/>
        <w:rPr>
          <w:rFonts w:ascii="Times New Roman" w:hAnsi="Times New Roman" w:cs="Times New Roman"/>
          <w:bCs/>
          <w:i/>
          <w:sz w:val="28"/>
          <w:szCs w:val="28"/>
        </w:rPr>
      </w:pPr>
      <w:r w:rsidRPr="002530F5">
        <w:rPr>
          <w:rFonts w:ascii="Times New Roman" w:hAnsi="Times New Roman" w:cs="Times New Roman"/>
          <w:bCs/>
          <w:i/>
          <w:sz w:val="28"/>
          <w:szCs w:val="28"/>
        </w:rPr>
        <w:lastRenderedPageBreak/>
        <w:t>Цілі документа державного планування плану зонування:</w:t>
      </w:r>
    </w:p>
    <w:p w14:paraId="796752CD" w14:textId="77777777" w:rsidR="00AF177F" w:rsidRPr="002530F5" w:rsidRDefault="00AF177F" w:rsidP="007E18D1">
      <w:pPr>
        <w:numPr>
          <w:ilvl w:val="1"/>
          <w:numId w:val="35"/>
        </w:numPr>
        <w:spacing w:after="0" w:line="240" w:lineRule="auto"/>
        <w:ind w:left="0" w:firstLine="709"/>
        <w:jc w:val="both"/>
        <w:rPr>
          <w:rFonts w:ascii="Times New Roman" w:hAnsi="Times New Roman" w:cs="Times New Roman"/>
          <w:i/>
          <w:sz w:val="28"/>
          <w:szCs w:val="28"/>
        </w:rPr>
      </w:pPr>
      <w:r w:rsidRPr="002530F5">
        <w:rPr>
          <w:rFonts w:ascii="Times New Roman" w:hAnsi="Times New Roman" w:cs="Times New Roman"/>
          <w:sz w:val="28"/>
          <w:szCs w:val="28"/>
        </w:rPr>
        <w:t xml:space="preserve">визначення меж зон та </w:t>
      </w:r>
      <w:proofErr w:type="spellStart"/>
      <w:r w:rsidRPr="002530F5">
        <w:rPr>
          <w:rFonts w:ascii="Times New Roman" w:hAnsi="Times New Roman" w:cs="Times New Roman"/>
          <w:sz w:val="28"/>
          <w:szCs w:val="28"/>
        </w:rPr>
        <w:t>підзон</w:t>
      </w:r>
      <w:proofErr w:type="spellEnd"/>
      <w:r w:rsidRPr="002530F5">
        <w:rPr>
          <w:rFonts w:ascii="Times New Roman" w:hAnsi="Times New Roman" w:cs="Times New Roman"/>
          <w:sz w:val="28"/>
          <w:szCs w:val="28"/>
        </w:rPr>
        <w:t xml:space="preserve"> з однорідними видами та умовами використання території населеного пункту і встановлення по зонах та </w:t>
      </w:r>
      <w:proofErr w:type="spellStart"/>
      <w:r w:rsidRPr="002530F5">
        <w:rPr>
          <w:rFonts w:ascii="Times New Roman" w:hAnsi="Times New Roman" w:cs="Times New Roman"/>
          <w:sz w:val="28"/>
          <w:szCs w:val="28"/>
        </w:rPr>
        <w:t>підзонах</w:t>
      </w:r>
      <w:proofErr w:type="spellEnd"/>
      <w:r w:rsidRPr="002530F5">
        <w:rPr>
          <w:rFonts w:ascii="Times New Roman" w:hAnsi="Times New Roman" w:cs="Times New Roman"/>
          <w:sz w:val="28"/>
          <w:szCs w:val="28"/>
        </w:rPr>
        <w:t xml:space="preserve"> містобудівних регламентів;</w:t>
      </w:r>
    </w:p>
    <w:p w14:paraId="0BE08201" w14:textId="77777777" w:rsidR="00AF177F" w:rsidRPr="002530F5" w:rsidRDefault="00AF177F" w:rsidP="007E18D1">
      <w:pPr>
        <w:numPr>
          <w:ilvl w:val="1"/>
          <w:numId w:val="35"/>
        </w:numPr>
        <w:spacing w:after="0" w:line="240" w:lineRule="auto"/>
        <w:ind w:left="0" w:firstLine="709"/>
        <w:jc w:val="both"/>
        <w:rPr>
          <w:rFonts w:ascii="Times New Roman" w:hAnsi="Times New Roman" w:cs="Times New Roman"/>
          <w:i/>
          <w:sz w:val="28"/>
          <w:szCs w:val="28"/>
        </w:rPr>
      </w:pPr>
      <w:r w:rsidRPr="002530F5">
        <w:rPr>
          <w:rFonts w:ascii="Times New Roman" w:hAnsi="Times New Roman" w:cs="Times New Roman"/>
          <w:sz w:val="28"/>
          <w:szCs w:val="28"/>
        </w:rPr>
        <w:t xml:space="preserve"> регулювання планування та забудови територій з урахуванням державних, громадських та приватних інтересів;</w:t>
      </w:r>
    </w:p>
    <w:p w14:paraId="3EE819D5" w14:textId="77777777" w:rsidR="00AF177F" w:rsidRPr="002530F5" w:rsidRDefault="00AF177F" w:rsidP="007E18D1">
      <w:pPr>
        <w:numPr>
          <w:ilvl w:val="1"/>
          <w:numId w:val="35"/>
        </w:numPr>
        <w:spacing w:after="0" w:line="240" w:lineRule="auto"/>
        <w:ind w:left="0" w:firstLine="709"/>
        <w:jc w:val="both"/>
        <w:rPr>
          <w:rFonts w:ascii="Times New Roman" w:hAnsi="Times New Roman" w:cs="Times New Roman"/>
          <w:sz w:val="28"/>
          <w:szCs w:val="28"/>
        </w:rPr>
      </w:pPr>
      <w:r w:rsidRPr="002530F5">
        <w:rPr>
          <w:rFonts w:ascii="Times New Roman" w:hAnsi="Times New Roman" w:cs="Times New Roman"/>
          <w:sz w:val="28"/>
          <w:szCs w:val="28"/>
        </w:rPr>
        <w:t>раціональне використання території населеного пункту;</w:t>
      </w:r>
    </w:p>
    <w:p w14:paraId="6933E66E" w14:textId="77777777" w:rsidR="00AF177F" w:rsidRPr="002530F5" w:rsidRDefault="00AF177F" w:rsidP="007E18D1">
      <w:pPr>
        <w:numPr>
          <w:ilvl w:val="1"/>
          <w:numId w:val="35"/>
        </w:numPr>
        <w:spacing w:after="0" w:line="240" w:lineRule="auto"/>
        <w:ind w:left="0" w:firstLine="709"/>
        <w:jc w:val="both"/>
        <w:rPr>
          <w:rFonts w:ascii="Times New Roman" w:hAnsi="Times New Roman" w:cs="Times New Roman"/>
          <w:sz w:val="28"/>
          <w:szCs w:val="28"/>
        </w:rPr>
      </w:pPr>
      <w:r w:rsidRPr="002530F5">
        <w:rPr>
          <w:rFonts w:ascii="Times New Roman" w:hAnsi="Times New Roman" w:cs="Times New Roman"/>
          <w:sz w:val="28"/>
          <w:szCs w:val="28"/>
        </w:rPr>
        <w:t>забезпечення умов для реалізації планів і програм сталого розвитку населеного пункту;</w:t>
      </w:r>
    </w:p>
    <w:p w14:paraId="071BF2F0" w14:textId="77777777" w:rsidR="00AF177F" w:rsidRPr="002530F5" w:rsidRDefault="00AF177F" w:rsidP="007E18D1">
      <w:pPr>
        <w:numPr>
          <w:ilvl w:val="1"/>
          <w:numId w:val="35"/>
        </w:numPr>
        <w:spacing w:after="0" w:line="240" w:lineRule="auto"/>
        <w:ind w:left="0" w:firstLine="709"/>
        <w:jc w:val="both"/>
        <w:rPr>
          <w:rFonts w:ascii="Times New Roman" w:hAnsi="Times New Roman" w:cs="Times New Roman"/>
          <w:sz w:val="28"/>
          <w:szCs w:val="28"/>
        </w:rPr>
      </w:pPr>
      <w:r w:rsidRPr="002530F5">
        <w:rPr>
          <w:rFonts w:ascii="Times New Roman" w:hAnsi="Times New Roman" w:cs="Times New Roman"/>
          <w:sz w:val="28"/>
          <w:szCs w:val="28"/>
        </w:rPr>
        <w:t>збереження природного середовища та охорони історико-культурної спадщини;</w:t>
      </w:r>
    </w:p>
    <w:p w14:paraId="5643A705" w14:textId="77777777" w:rsidR="00AF177F" w:rsidRPr="002530F5" w:rsidRDefault="00AF177F" w:rsidP="007E18D1">
      <w:pPr>
        <w:numPr>
          <w:ilvl w:val="1"/>
          <w:numId w:val="35"/>
        </w:numPr>
        <w:spacing w:after="0" w:line="240" w:lineRule="auto"/>
        <w:ind w:left="0" w:firstLine="709"/>
        <w:jc w:val="both"/>
        <w:rPr>
          <w:rFonts w:ascii="Times New Roman" w:hAnsi="Times New Roman" w:cs="Times New Roman"/>
          <w:sz w:val="28"/>
          <w:szCs w:val="28"/>
        </w:rPr>
      </w:pPr>
      <w:r w:rsidRPr="002530F5">
        <w:rPr>
          <w:rFonts w:ascii="Times New Roman" w:hAnsi="Times New Roman" w:cs="Times New Roman"/>
          <w:sz w:val="28"/>
          <w:szCs w:val="28"/>
        </w:rPr>
        <w:t>встановлення правових гарантій з використання і будівельної зміни нерухомості для власників і осіб, що мають намір придбати права володіння, користування і розпорядження земельними ділянками, іншими об'єктами нерухомості;</w:t>
      </w:r>
    </w:p>
    <w:p w14:paraId="7C6B4FBE" w14:textId="77777777" w:rsidR="00AF177F" w:rsidRPr="002530F5" w:rsidRDefault="00AF177F" w:rsidP="007E18D1">
      <w:pPr>
        <w:numPr>
          <w:ilvl w:val="1"/>
          <w:numId w:val="35"/>
        </w:numPr>
        <w:spacing w:after="0" w:line="240" w:lineRule="auto"/>
        <w:ind w:left="0" w:firstLine="709"/>
        <w:jc w:val="both"/>
        <w:rPr>
          <w:rFonts w:ascii="Times New Roman" w:hAnsi="Times New Roman" w:cs="Times New Roman"/>
          <w:sz w:val="28"/>
          <w:szCs w:val="28"/>
        </w:rPr>
      </w:pPr>
      <w:r w:rsidRPr="002530F5">
        <w:rPr>
          <w:rFonts w:ascii="Times New Roman" w:hAnsi="Times New Roman" w:cs="Times New Roman"/>
          <w:sz w:val="28"/>
          <w:szCs w:val="28"/>
        </w:rPr>
        <w:t>створення сприятливих умов для залучення інвестицій у будівництво шляхом забезпечення можливості вибору інвестором найбільш ефективного виду використання земельної ділянки для містобудівних потреб у відповідності до містобудівних регламентів;</w:t>
      </w:r>
    </w:p>
    <w:p w14:paraId="3BDF1F90" w14:textId="77777777" w:rsidR="00AF177F" w:rsidRPr="002530F5" w:rsidRDefault="00AF177F" w:rsidP="007E18D1">
      <w:pPr>
        <w:numPr>
          <w:ilvl w:val="1"/>
          <w:numId w:val="35"/>
        </w:numPr>
        <w:spacing w:after="0" w:line="240" w:lineRule="auto"/>
        <w:ind w:left="0" w:firstLine="709"/>
        <w:jc w:val="both"/>
        <w:rPr>
          <w:rFonts w:ascii="Times New Roman" w:hAnsi="Times New Roman" w:cs="Times New Roman"/>
          <w:sz w:val="28"/>
          <w:szCs w:val="28"/>
        </w:rPr>
      </w:pPr>
      <w:r w:rsidRPr="002530F5">
        <w:rPr>
          <w:rFonts w:ascii="Times New Roman" w:hAnsi="Times New Roman" w:cs="Times New Roman"/>
          <w:sz w:val="28"/>
          <w:szCs w:val="28"/>
        </w:rPr>
        <w:t>забезпечення сумісності забудови окремих земельних ділянок з оточуючою забудовою та землекористуванням;</w:t>
      </w:r>
    </w:p>
    <w:p w14:paraId="7084F0A1" w14:textId="77777777" w:rsidR="00AF177F" w:rsidRPr="002530F5" w:rsidRDefault="00AF177F" w:rsidP="007E18D1">
      <w:pPr>
        <w:pStyle w:val="a4"/>
        <w:spacing w:after="0" w:line="240" w:lineRule="auto"/>
        <w:ind w:left="0" w:firstLine="709"/>
        <w:jc w:val="both"/>
        <w:rPr>
          <w:rFonts w:ascii="Times New Roman" w:hAnsi="Times New Roman" w:cs="Times New Roman"/>
          <w:bCs/>
          <w:i/>
          <w:sz w:val="28"/>
          <w:szCs w:val="28"/>
        </w:rPr>
      </w:pPr>
      <w:r w:rsidRPr="002530F5">
        <w:rPr>
          <w:rFonts w:ascii="Times New Roman" w:hAnsi="Times New Roman" w:cs="Times New Roman"/>
          <w:bCs/>
          <w:i/>
          <w:sz w:val="28"/>
          <w:szCs w:val="28"/>
        </w:rPr>
        <w:t>Зв’язок ДДП з іншими документами державного планування</w:t>
      </w:r>
    </w:p>
    <w:p w14:paraId="37104A66" w14:textId="7B1FBC03" w:rsidR="00AF177F" w:rsidRPr="002530F5" w:rsidRDefault="00AF177F" w:rsidP="007E18D1">
      <w:pPr>
        <w:spacing w:after="0" w:line="240" w:lineRule="auto"/>
        <w:ind w:firstLine="709"/>
        <w:jc w:val="both"/>
        <w:rPr>
          <w:rFonts w:ascii="Times New Roman" w:hAnsi="Times New Roman" w:cs="Times New Roman"/>
          <w:bCs/>
          <w:iCs/>
          <w:sz w:val="28"/>
          <w:szCs w:val="28"/>
        </w:rPr>
      </w:pPr>
      <w:r w:rsidRPr="002530F5">
        <w:rPr>
          <w:rFonts w:ascii="Times New Roman" w:hAnsi="Times New Roman" w:cs="Times New Roman"/>
          <w:bCs/>
          <w:iCs/>
          <w:sz w:val="28"/>
          <w:szCs w:val="28"/>
        </w:rPr>
        <w:t>При розробленні документ</w:t>
      </w:r>
      <w:r w:rsidR="00D66F25" w:rsidRPr="002530F5">
        <w:rPr>
          <w:rFonts w:ascii="Times New Roman" w:hAnsi="Times New Roman" w:cs="Times New Roman"/>
          <w:bCs/>
          <w:iCs/>
          <w:sz w:val="28"/>
          <w:szCs w:val="28"/>
        </w:rPr>
        <w:t>а</w:t>
      </w:r>
      <w:r w:rsidRPr="002530F5">
        <w:rPr>
          <w:rFonts w:ascii="Times New Roman" w:hAnsi="Times New Roman" w:cs="Times New Roman"/>
          <w:bCs/>
          <w:iCs/>
          <w:sz w:val="28"/>
          <w:szCs w:val="28"/>
        </w:rPr>
        <w:t xml:space="preserve"> державного планування враховуються схеми планування території області та району,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тощо.</w:t>
      </w:r>
    </w:p>
    <w:p w14:paraId="06F08C25" w14:textId="77777777" w:rsidR="00737756" w:rsidRPr="002530F5" w:rsidRDefault="00737756" w:rsidP="00737756">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Схема планування території Київської області;</w:t>
      </w:r>
    </w:p>
    <w:p w14:paraId="553D08A2" w14:textId="77777777" w:rsidR="00737756" w:rsidRPr="002530F5" w:rsidRDefault="00737756" w:rsidP="00737756">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Схема планування території Вишгородського району;</w:t>
      </w:r>
    </w:p>
    <w:p w14:paraId="73650EAA" w14:textId="7FA729A0" w:rsidR="00737756" w:rsidRPr="002530F5" w:rsidRDefault="00737756" w:rsidP="00737756">
      <w:pPr>
        <w:pStyle w:val="a7"/>
        <w:numPr>
          <w:ilvl w:val="0"/>
          <w:numId w:val="36"/>
        </w:numPr>
        <w:suppressLineNumbers/>
        <w:ind w:left="0" w:firstLine="709"/>
        <w:contextualSpacing/>
        <w:jc w:val="both"/>
        <w:rPr>
          <w:bCs/>
          <w:iCs/>
          <w:shd w:val="clear" w:color="auto" w:fill="FFFFFF"/>
          <w:lang w:val="uk-UA"/>
        </w:rPr>
      </w:pPr>
      <w:r w:rsidRPr="002530F5">
        <w:rPr>
          <w:bCs/>
          <w:iCs/>
          <w:shd w:val="clear" w:color="auto" w:fill="FFFFFF"/>
          <w:lang w:val="uk-UA"/>
        </w:rPr>
        <w:t xml:space="preserve">Внесення змін до </w:t>
      </w:r>
      <w:r w:rsidRPr="002530F5">
        <w:rPr>
          <w:color w:val="000000"/>
          <w:lang w:val="uk-UA"/>
        </w:rPr>
        <w:t>Генерального плану с. Нові Петрівці Вишгородського району Київської області, виконаний ТОВ «УКРГРУППРОЕКТ» у 2020 році;</w:t>
      </w:r>
    </w:p>
    <w:p w14:paraId="61198818" w14:textId="53DA2909" w:rsidR="00AF177F" w:rsidRPr="002530F5" w:rsidRDefault="00D66F25" w:rsidP="00D66F25">
      <w:pPr>
        <w:pStyle w:val="a7"/>
        <w:numPr>
          <w:ilvl w:val="0"/>
          <w:numId w:val="36"/>
        </w:numPr>
        <w:suppressLineNumbers/>
        <w:ind w:left="0" w:firstLine="709"/>
        <w:contextualSpacing/>
        <w:jc w:val="both"/>
        <w:rPr>
          <w:bCs/>
          <w:iCs/>
          <w:shd w:val="clear" w:color="auto" w:fill="FFFFFF"/>
          <w:lang w:val="uk-UA"/>
        </w:rPr>
      </w:pPr>
      <w:r w:rsidRPr="002530F5">
        <w:rPr>
          <w:color w:val="000000"/>
          <w:lang w:val="uk-UA"/>
        </w:rPr>
        <w:t>Генеральний план с. Нові Петрівці Вишгородського району Київської області, виконаний «УКРНДПIЦИВIЛЬБУД» у 2013 році;</w:t>
      </w:r>
    </w:p>
    <w:p w14:paraId="517A8F86" w14:textId="1D4E5E6E"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Технічний звіт. Створення інженерно-топографічних планів масштабу 1:2000 для розробки містобудівної документації с. Нові Петрівці Вишгородського району Київської області, виконаний АТ «Науково-виробничий комплекс «КУРС» у 2018 році;</w:t>
      </w:r>
    </w:p>
    <w:p w14:paraId="4E1A67C2"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Топографічна зйомка с. Нові Петрівці, виконана ТОВ «Регіональний центр розвитку», Вишгород-2017 р.</w:t>
      </w:r>
    </w:p>
    <w:p w14:paraId="069E1EF9"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lastRenderedPageBreak/>
        <w:t>Концепція індустріального парку «Київщина», затверджений загальними зборами ПАТ «Промислово-технологічний парк «Київщина» у 2017 р.;</w:t>
      </w:r>
    </w:p>
    <w:p w14:paraId="0CB12770" w14:textId="68D90276"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 xml:space="preserve">Проведення заходів із захисту від підтоплення і затоплення території (земель), направлених на запобігання розвитку небезпечних геологічних процесів по вул. Свято-Покровська, Ново-Київська, Польова, Івана Кудрі, Козацька, провулку Каневському в с. Нові Петрівці Вишгородського району Київської області (Нове Будівництво). Дощова </w:t>
      </w:r>
      <w:proofErr w:type="spellStart"/>
      <w:r w:rsidRPr="002530F5">
        <w:rPr>
          <w:rFonts w:ascii="Times New Roman" w:hAnsi="Times New Roman" w:cs="Times New Roman"/>
          <w:color w:val="000000"/>
          <w:sz w:val="28"/>
          <w:szCs w:val="28"/>
        </w:rPr>
        <w:t>самоплинна</w:t>
      </w:r>
      <w:proofErr w:type="spellEnd"/>
      <w:r w:rsidRPr="002530F5">
        <w:rPr>
          <w:rFonts w:ascii="Times New Roman" w:hAnsi="Times New Roman" w:cs="Times New Roman"/>
          <w:color w:val="000000"/>
          <w:sz w:val="28"/>
          <w:szCs w:val="28"/>
        </w:rPr>
        <w:t xml:space="preserve"> каналізаційна мережа, підземний трубний дренаж, розробник АТ ПВП «</w:t>
      </w:r>
      <w:proofErr w:type="spellStart"/>
      <w:r w:rsidRPr="002530F5">
        <w:rPr>
          <w:rFonts w:ascii="Times New Roman" w:hAnsi="Times New Roman" w:cs="Times New Roman"/>
          <w:color w:val="000000"/>
          <w:sz w:val="28"/>
          <w:szCs w:val="28"/>
        </w:rPr>
        <w:t>Спецбурбуд</w:t>
      </w:r>
      <w:proofErr w:type="spellEnd"/>
      <w:r w:rsidRPr="002530F5">
        <w:rPr>
          <w:rFonts w:ascii="Times New Roman" w:hAnsi="Times New Roman" w:cs="Times New Roman"/>
          <w:color w:val="000000"/>
          <w:sz w:val="28"/>
          <w:szCs w:val="28"/>
        </w:rPr>
        <w:t>» у 2020 р;</w:t>
      </w:r>
    </w:p>
    <w:p w14:paraId="450D5580"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Звіт «Проведення інженерно-геологічних вишукувань на майданчику будівництва каналізаційних очисних споруд закритого типу продуктивністю 7000 м</w:t>
      </w:r>
      <w:r w:rsidRPr="002530F5">
        <w:rPr>
          <w:rFonts w:ascii="Times New Roman" w:hAnsi="Times New Roman" w:cs="Times New Roman"/>
          <w:color w:val="000000"/>
          <w:sz w:val="28"/>
          <w:szCs w:val="28"/>
          <w:vertAlign w:val="superscript"/>
        </w:rPr>
        <w:t>3</w:t>
      </w:r>
      <w:r w:rsidRPr="002530F5">
        <w:rPr>
          <w:rFonts w:ascii="Times New Roman" w:hAnsi="Times New Roman" w:cs="Times New Roman"/>
          <w:color w:val="000000"/>
          <w:sz w:val="28"/>
          <w:szCs w:val="28"/>
        </w:rPr>
        <w:t>/добу та біоплато з енергетичними рослинами в с. Нові Петрівці Вишгородського р-ну Київської області», виконаний ТОВ «</w:t>
      </w:r>
      <w:proofErr w:type="spellStart"/>
      <w:r w:rsidRPr="002530F5">
        <w:rPr>
          <w:rFonts w:ascii="Times New Roman" w:hAnsi="Times New Roman" w:cs="Times New Roman"/>
          <w:color w:val="000000"/>
          <w:sz w:val="28"/>
          <w:szCs w:val="28"/>
        </w:rPr>
        <w:t>УкрНІЦ</w:t>
      </w:r>
      <w:proofErr w:type="spellEnd"/>
      <w:r w:rsidRPr="002530F5">
        <w:rPr>
          <w:rFonts w:ascii="Times New Roman" w:hAnsi="Times New Roman" w:cs="Times New Roman"/>
          <w:color w:val="000000"/>
          <w:sz w:val="28"/>
          <w:szCs w:val="28"/>
        </w:rPr>
        <w:t xml:space="preserve"> «ПОТЕНЦІАЛ-4», ТОВ «ГЕОЕКСПЕРТ» у 2019 році.</w:t>
      </w:r>
    </w:p>
    <w:p w14:paraId="2B95E405" w14:textId="6EB9C23C"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Генеральний план (основне креслення). Внесення змін до генерального плану міста Вишгород Київської області, виконаний ДП НДПІ «Містобудування» у 2016 році;</w:t>
      </w:r>
    </w:p>
    <w:p w14:paraId="30596976"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План існуючого використання території (Опорний план). Генеральний план села Старі Петрівці Вишгородського району Київської області, виконаний Українським науково-дослідним інститутом проектування міст «ДІПРОМІСТО» у 2007 році;</w:t>
      </w:r>
    </w:p>
    <w:p w14:paraId="712F9EF1" w14:textId="08A06070"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територій житлового масиву с. Нові Петрівці Вишгородського району Київської області, затвердженого рішенням Новопетрівської сільської ради від 28.08.2015 №1041.1, розроблений ТОВ «Центр АПЛД»;</w:t>
      </w:r>
    </w:p>
    <w:p w14:paraId="4AF183E7"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житлового масиву с. Нові Петрівці Вишгородського району Київської області, виконаний ТОВ «Центр АПЛД» у 2011 році;</w:t>
      </w:r>
    </w:p>
    <w:p w14:paraId="2E5E149A"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земельної ділянки для розміщення та експлуатації основних, підсобних і допоміжних будівель та споруд підприємствами, що пов’язані з користуванням надрами на території Новопетрівської сільської ради Вишгородського району Київської області, розроблений ТОВ «Центр АПЛД» у 2015 році;</w:t>
      </w:r>
    </w:p>
    <w:p w14:paraId="6A49300F"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План зонування території по вулиці Шевченка в селі Нові Петрівці Вишгородського району Київської області, виконаний   ТОВ «Центр АПЛД»  у 2016 році;</w:t>
      </w:r>
    </w:p>
    <w:p w14:paraId="14C5A0AB"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План зонування території по провулку Корольова в селі Нові Петрівці Вишгородського району Київської області, виконаний   ТОВ «Центр АПЛД»  у 2016 році;</w:t>
      </w:r>
    </w:p>
    <w:p w14:paraId="7CB18534"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житлового масиву, що розташований на території села Нові Петрівці Вишгородського району Київської області розроблено  ТОВ «Центр АПЛД» у 2015 році;</w:t>
      </w:r>
    </w:p>
    <w:p w14:paraId="415007DD"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lastRenderedPageBreak/>
        <w:t>Детальний план території житлового масиву в селі Нові Петрівці Вишгородського району Київської області розроблено  ТОВ «Центр АПЛД» у 2017 році;</w:t>
      </w:r>
    </w:p>
    <w:p w14:paraId="364A7962"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житлового масиву с. Нові Петрівці Вишгородського району Київської області розроблено  ТОВ «Центр АПЛД» у 2016 році;</w:t>
      </w:r>
    </w:p>
    <w:p w14:paraId="621F851C"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для будівництва та обслуговування будівель ринкової інфраструктури і комунального господарства в селі Нові Петрівці Вишгородського району Київської області, розроблено  ТОВ «Центр АПЛД» у 2016 році;</w:t>
      </w:r>
    </w:p>
    <w:p w14:paraId="6E425B36"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земельної ділянки по вулиці Свято-Покровській село Нові Петрівці Вишгородського району Київської області, розроблено  ТОВ «Центр АПЛД» у 2016 році;</w:t>
      </w:r>
    </w:p>
    <w:p w14:paraId="02B210DF" w14:textId="7F7429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для розміщення багатоквартирного житлового будинку, що розташований у пров. 1-го Травня у с. Нові Петрівці Вишгородського району Київської області розроблено  ТОВ «Центр АПЛД» у 2015 році;</w:t>
      </w:r>
    </w:p>
    <w:p w14:paraId="043DDE02"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для розміщення житлового будинку, що розташований по вулиці Черкаській с. Нові Петрівці Вишгородського району Київської області розроблено  ТОВ «Центр АПЛД» у 2016 році;</w:t>
      </w:r>
    </w:p>
    <w:p w14:paraId="547A9F89"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земельної ділянки, що розташована на території Новопетрівської сільської ради Вишгородського району Київської області розроблено  ТОВ «Центр АПЛД» у 2015 році;</w:t>
      </w:r>
    </w:p>
    <w:p w14:paraId="7F472D10"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житлового масиву с. Нові Петрівці Вишгородського району Київської області розроблено  ТОВ «Центр АПЛД» у 2016 році;</w:t>
      </w:r>
    </w:p>
    <w:p w14:paraId="6898BBB7"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 xml:space="preserve">Детальний план території земельної ділянки, для розміщення очисних споруд, що розташована на території Новопетрівської сільської ради Вишгородського району Київської області розроблено  ТОВ «Центр АПЛД» у 2015 році; </w:t>
      </w:r>
    </w:p>
    <w:p w14:paraId="466653E4"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земельної ділянки для розміщення житлового будинку в селі Нові Петрівці Вишгородського району Київської області розроблено  ТОВ «Центр АПЛД» у 2017 році;</w:t>
      </w:r>
    </w:p>
    <w:p w14:paraId="5EAD27B2"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 xml:space="preserve">Детальний план території земельної ділянки для розміщення гаражів по вулиці </w:t>
      </w:r>
      <w:proofErr w:type="spellStart"/>
      <w:r w:rsidRPr="002530F5">
        <w:rPr>
          <w:rFonts w:ascii="Times New Roman" w:hAnsi="Times New Roman" w:cs="Times New Roman"/>
          <w:color w:val="000000"/>
          <w:sz w:val="28"/>
          <w:szCs w:val="28"/>
        </w:rPr>
        <w:t>Бучанській</w:t>
      </w:r>
      <w:proofErr w:type="spellEnd"/>
      <w:r w:rsidRPr="002530F5">
        <w:rPr>
          <w:rFonts w:ascii="Times New Roman" w:hAnsi="Times New Roman" w:cs="Times New Roman"/>
          <w:color w:val="000000"/>
          <w:sz w:val="28"/>
          <w:szCs w:val="28"/>
        </w:rPr>
        <w:t xml:space="preserve"> в селі Нові Петрівці Вишгородського району Київської області розроблено  ТОВ «Центр АПЛД» у 2016 році;</w:t>
      </w:r>
    </w:p>
    <w:p w14:paraId="33D8B7A6"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житлового масиву с. Нові Петрівці Вишгородського району Київської області розроблено  ТОВ «Центр АПЛД» у 2016 році;</w:t>
      </w:r>
    </w:p>
    <w:p w14:paraId="1C0A28EF"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земельної ділянки для розміщення житлового будинку по вулиці 1-го Травня в селі Нові Петрівці Вишгородського району Київської області розроблено  ТОВ «Центр АПЛД» у 2016 році;</w:t>
      </w:r>
    </w:p>
    <w:p w14:paraId="4CD11331"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lastRenderedPageBreak/>
        <w:t>Детальний план території земельної ділянки по пров. Київський с. Нові Петрівці Вишгородського району Київської області розроблено  ТОВ «Центр АПЛД» у 2016 році;</w:t>
      </w:r>
    </w:p>
    <w:p w14:paraId="0BDA2BC0"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Містобудівний розрахунок визначення параметрів об’єкту придорожнього сервісу в складі готельного комплексу з апартаментами, торгівельними та громадськими приміщеннями за адресою вул. Свято-Покровська і с. Нові Петрівці, Вишгородського району київської області;</w:t>
      </w:r>
    </w:p>
    <w:p w14:paraId="4BCD1C45"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житлового масиву село Нові Петрівці Вишгородського району Київської області розроблено  ТОВ «Центр АПЛД» у 2015 році;</w:t>
      </w:r>
    </w:p>
    <w:p w14:paraId="16C273C3"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земельної ділянки по вулиці Межигірський село Нові петрівці Вишгородського району Київської області розроблено  ТОВ «Центр АПЛД» у 2016 році;</w:t>
      </w:r>
    </w:p>
    <w:p w14:paraId="3CDFBA82"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земельної ділянки для будівництва та обслуговування житлового будинку, господарських будівель та споруд, в межах с. Нові Петрівці Вишгородського району Київської області розроблено  ТОВ «Центр АПЛД» у 2016 році;</w:t>
      </w:r>
    </w:p>
    <w:p w14:paraId="6E02EFAE"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масиву житлової забудови розташованої на території с. Нові Петрівці Вишгородського району Київської області розроблено  ТОВ «Центр АПЛД» у 2015 році;</w:t>
      </w:r>
    </w:p>
    <w:p w14:paraId="01B1D9FB"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земельної ділянки для розміщення індивідуальних гаражів, що розташована в с. Нові Петрівці Вишгородського району Київської області розроблено  ТОВ «Центр АПЛД» у 2017 році;</w:t>
      </w:r>
    </w:p>
    <w:p w14:paraId="1F0417BA"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земельної ділянки для будівництва та обслуговування офісно-складських та побутових приміщень, що розташована в с. Нові Петрівці Вишгородського району Київської області розроблено  ТОВ «Центр АПЛД» у 2017 році;</w:t>
      </w:r>
    </w:p>
    <w:p w14:paraId="7B0EEE1F"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масиву, розташованого на території с. Нові Петрівці Вишгородського району Київської області, для будівництва та обслуговування житлової забудови господарських будівель та споруд розроблено  ТОВ «Центр АПЛД» у 2017 році;</w:t>
      </w:r>
    </w:p>
    <w:p w14:paraId="06D20AE9"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земельних ділянок розташованих на території с. Нові Петрівці Вишгородського району Київської області розроблено  ТОВ «Центр АПЛД» у 2015 році;</w:t>
      </w:r>
    </w:p>
    <w:p w14:paraId="42F932A2"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земельної ділянки для розміщення та експлуатації основних, підсобних і допоміжних будівель та споруд підприємствами, що пов’язані з користуванням надрами на території Новопетрівської сільської ради Вишгородського району Київської області розроблено  ТОВ «Центр АПЛД» у 2015 році;</w:t>
      </w:r>
    </w:p>
    <w:p w14:paraId="6D184E36"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земельної ділянки для будівництва та обслуговування багатофункціонального комплексу багатоквартирних будинків з торгово-офісними приміщеннями, що розташована в с. Нові Петрівці Вишгородського району Київської області розроблено  ТОВ «Центр АПЛД» у 2017 році;</w:t>
      </w:r>
    </w:p>
    <w:p w14:paraId="587D53E5"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lastRenderedPageBreak/>
        <w:t>Детальний план території земельної ділянки, що розташована по вул. Вишгородська, 155 В с. Нові Петрівці Вишгородського району Київської області, для будівництва та обслуговування будівлі торгівлі, розроблений  ТОВ «Центр АПЛД» у 2016 році;</w:t>
      </w:r>
    </w:p>
    <w:p w14:paraId="5B084FC8"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sz w:val="28"/>
          <w:szCs w:val="28"/>
        </w:rPr>
        <w:t xml:space="preserve">Детальний план </w:t>
      </w:r>
      <w:r w:rsidRPr="002530F5">
        <w:rPr>
          <w:rFonts w:ascii="Times New Roman" w:hAnsi="Times New Roman" w:cs="Times New Roman"/>
          <w:color w:val="000000"/>
          <w:sz w:val="28"/>
          <w:szCs w:val="28"/>
        </w:rPr>
        <w:t>території с. Нові Петрівці Вишгородського району Київської області (</w:t>
      </w:r>
      <w:r w:rsidRPr="002530F5">
        <w:rPr>
          <w:rFonts w:ascii="Times New Roman" w:hAnsi="Times New Roman" w:cs="Times New Roman"/>
          <w:sz w:val="28"/>
          <w:szCs w:val="28"/>
        </w:rPr>
        <w:t>квартали №187, 188, 189, 180, 160, 179, 155, 154,153,157,174 згідно з Генеральним планом села Нові Петрівці</w:t>
      </w:r>
      <w:r w:rsidRPr="002530F5">
        <w:rPr>
          <w:rFonts w:ascii="Times New Roman" w:hAnsi="Times New Roman" w:cs="Times New Roman"/>
          <w:color w:val="000000"/>
          <w:sz w:val="28"/>
          <w:szCs w:val="28"/>
        </w:rPr>
        <w:t xml:space="preserve"> Новопетрівської сільської ради Вишгородського району Київської області, виконаний ТОВ «УКРГРУППРОЕКТ» у 2017 році;</w:t>
      </w:r>
    </w:p>
    <w:p w14:paraId="68E99275"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кварталів №25, №26, №27 орієнтовною площею 84,9 га в селі Нові Петрівці Вишгородського району Київської області, виконаний ТОВ «УКР-ГРУППРОЕКТ» у 2019 році;</w:t>
      </w:r>
    </w:p>
    <w:p w14:paraId="3713AFAD"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План зонування території для розміщення магазину в селі Нові Петрівці Вишгородського району Київської області розроблено  ТОВ «Центр АПЛД» у 2016 році;</w:t>
      </w:r>
    </w:p>
    <w:p w14:paraId="0947422A"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План зонування території по вулиці Корольова в селі Нові Петрівці Вишгородського району Київської області розроблено  ТОВ «Центр АПЛД» у 2016 році;</w:t>
      </w:r>
    </w:p>
    <w:p w14:paraId="0DC1EF39"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План зонування північно-східної частини території села Нові Петрівці Вишгородського району Київської області розроблено  ТОВ «Центр АПЛД» у 2017 році;</w:t>
      </w:r>
    </w:p>
    <w:p w14:paraId="64030664" w14:textId="1889F4D6"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Проєкт благоустрою території земельної ділянки № 291(кадастровий номер 3221886001:03:262:0001) по  вул. Свято-Покровська с. Нові Петрівці Вишгородського району Київської області розроблено  ТОВ «Центр АПЛД» у 2015 році;</w:t>
      </w:r>
    </w:p>
    <w:p w14:paraId="63191C5E"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 xml:space="preserve"> Детальний план території для будівництва каналізаційних очисних споруд в селі Нові Петрівці Вишгородського району Київської області розроблено  ТОВ «УКР-ГРУППРОЕКТ» у 2019 році;</w:t>
      </w:r>
    </w:p>
    <w:p w14:paraId="55622D85" w14:textId="7F8264A5"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Коригування детального плану території масиву, розташованого на території с. Нові Петрівці Вишгородського району Київської області, для будівництва та обслуговування житлової забудови господарських будівель та споруд, розроблено  ТОВ «Центр АПЛД» у 2019 році;</w:t>
      </w:r>
    </w:p>
    <w:p w14:paraId="32792C52" w14:textId="0CE8469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Робочий проєкт Багатоквартирні житлові будинки з торгово-офісними приміщеннями в с. Нові Петрівці на розі вул.1-го травня та пров.1-го травня в с. Нові Петрівці Вишгородського району. Будівництво каналізаційної насосної станції та напірного колектору для перекачки стічних вод до комунальних очисних споруд, виконаний ТОВ «</w:t>
      </w:r>
      <w:proofErr w:type="spellStart"/>
      <w:r w:rsidRPr="002530F5">
        <w:rPr>
          <w:rFonts w:ascii="Times New Roman" w:hAnsi="Times New Roman" w:cs="Times New Roman"/>
          <w:color w:val="000000"/>
          <w:sz w:val="28"/>
          <w:szCs w:val="28"/>
        </w:rPr>
        <w:t>Ювента</w:t>
      </w:r>
      <w:proofErr w:type="spellEnd"/>
      <w:r w:rsidRPr="002530F5">
        <w:rPr>
          <w:rFonts w:ascii="Times New Roman" w:hAnsi="Times New Roman" w:cs="Times New Roman"/>
          <w:color w:val="000000"/>
          <w:sz w:val="28"/>
          <w:szCs w:val="28"/>
        </w:rPr>
        <w:t>-груп Україна» у 2017 році;</w:t>
      </w:r>
    </w:p>
    <w:p w14:paraId="6DA619EE"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земельної ділянки для розміщення складів, автомийки і гаражів в селі  Нові Петрівці Вишгородського району Київської області, розроблений ТОВ «Центр архітектурного проектування та ландшафтного дизайну» у 2018  році;</w:t>
      </w:r>
    </w:p>
    <w:p w14:paraId="183DBEFE"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 xml:space="preserve">Детальний план території масиву, житлової забудови з об’єктами громадського та соціального обслуговування, розташованого на території с. </w:t>
      </w:r>
      <w:r w:rsidRPr="002530F5">
        <w:rPr>
          <w:rFonts w:ascii="Times New Roman" w:hAnsi="Times New Roman" w:cs="Times New Roman"/>
          <w:color w:val="000000"/>
          <w:sz w:val="28"/>
          <w:szCs w:val="28"/>
        </w:rPr>
        <w:lastRenderedPageBreak/>
        <w:t>Нові Петрівці Вишгородського району Київської області розроблено  ТОВ «Центр АПЛД» у 2018 році;</w:t>
      </w:r>
    </w:p>
    <w:p w14:paraId="13D4CFBF" w14:textId="77777777"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Детальний план території земельної ділянки для будівництва та обслуговування багатофункціонального комплексу багатоквартирних будинків з торгово-офісними приміщеннями, що розташована в с. нові петрівці Вишгородського району Київської області розроблено  ТОВ «Центр АПЛД» у 2017 році;</w:t>
      </w:r>
    </w:p>
    <w:p w14:paraId="66329213" w14:textId="6FF3ED08" w:rsidR="00D66F25" w:rsidRPr="002530F5" w:rsidRDefault="00D66F25" w:rsidP="00D66F25">
      <w:pPr>
        <w:pStyle w:val="a4"/>
        <w:numPr>
          <w:ilvl w:val="0"/>
          <w:numId w:val="36"/>
        </w:numPr>
        <w:spacing w:after="0" w:line="240" w:lineRule="auto"/>
        <w:ind w:left="0" w:firstLine="709"/>
        <w:jc w:val="both"/>
        <w:rPr>
          <w:rFonts w:ascii="Times New Roman" w:hAnsi="Times New Roman" w:cs="Times New Roman"/>
          <w:color w:val="000000"/>
          <w:sz w:val="28"/>
          <w:szCs w:val="28"/>
        </w:rPr>
      </w:pPr>
      <w:r w:rsidRPr="002530F5">
        <w:rPr>
          <w:rFonts w:ascii="Times New Roman" w:hAnsi="Times New Roman" w:cs="Times New Roman"/>
          <w:color w:val="000000"/>
          <w:sz w:val="28"/>
          <w:szCs w:val="28"/>
        </w:rPr>
        <w:t xml:space="preserve">Містобудівний розрахунок із техніко-економічними показниками запланованого об’єкту будівництва «будівництво дороги по вул. Індустріальна та прилеглих вулиць в с. Нові Петрівці Вишгородського району Київської області», </w:t>
      </w:r>
      <w:proofErr w:type="spellStart"/>
      <w:r w:rsidRPr="002530F5">
        <w:rPr>
          <w:rFonts w:ascii="Times New Roman" w:hAnsi="Times New Roman" w:cs="Times New Roman"/>
          <w:color w:val="000000"/>
          <w:sz w:val="28"/>
          <w:szCs w:val="28"/>
        </w:rPr>
        <w:t>проєктна</w:t>
      </w:r>
      <w:proofErr w:type="spellEnd"/>
      <w:r w:rsidRPr="002530F5">
        <w:rPr>
          <w:rFonts w:ascii="Times New Roman" w:hAnsi="Times New Roman" w:cs="Times New Roman"/>
          <w:color w:val="000000"/>
          <w:sz w:val="28"/>
          <w:szCs w:val="28"/>
        </w:rPr>
        <w:t xml:space="preserve"> організація</w:t>
      </w:r>
      <w:r w:rsidR="002530F5" w:rsidRPr="002530F5">
        <w:rPr>
          <w:rFonts w:ascii="Times New Roman" w:hAnsi="Times New Roman" w:cs="Times New Roman"/>
          <w:color w:val="000000"/>
          <w:sz w:val="28"/>
          <w:szCs w:val="28"/>
        </w:rPr>
        <w:t xml:space="preserve"> ПП "НВФ "</w:t>
      </w:r>
      <w:proofErr w:type="spellStart"/>
      <w:r w:rsidR="002530F5" w:rsidRPr="002530F5">
        <w:rPr>
          <w:rFonts w:ascii="Times New Roman" w:hAnsi="Times New Roman" w:cs="Times New Roman"/>
          <w:color w:val="000000"/>
          <w:sz w:val="28"/>
          <w:szCs w:val="28"/>
        </w:rPr>
        <w:t>Мостопроект</w:t>
      </w:r>
      <w:proofErr w:type="spellEnd"/>
      <w:r w:rsidR="002530F5" w:rsidRPr="002530F5">
        <w:rPr>
          <w:rFonts w:ascii="Times New Roman" w:hAnsi="Times New Roman" w:cs="Times New Roman"/>
          <w:color w:val="000000"/>
          <w:sz w:val="28"/>
          <w:szCs w:val="28"/>
        </w:rPr>
        <w:t>", 2019 р.</w:t>
      </w:r>
    </w:p>
    <w:p w14:paraId="557C6A68" w14:textId="77777777" w:rsidR="00D66F25" w:rsidRPr="002530F5" w:rsidRDefault="00D66F25" w:rsidP="00D66F25">
      <w:pPr>
        <w:pStyle w:val="a7"/>
        <w:suppressLineNumbers/>
        <w:contextualSpacing/>
        <w:jc w:val="both"/>
        <w:rPr>
          <w:bCs/>
          <w:iCs/>
          <w:shd w:val="clear" w:color="auto" w:fill="FFFFFF"/>
          <w:lang w:val="uk-UA"/>
        </w:rPr>
      </w:pPr>
    </w:p>
    <w:p w14:paraId="52F40820" w14:textId="77777777" w:rsidR="00826458" w:rsidRPr="002530F5" w:rsidRDefault="00826458" w:rsidP="00826458">
      <w:pPr>
        <w:pStyle w:val="a4"/>
        <w:numPr>
          <w:ilvl w:val="0"/>
          <w:numId w:val="22"/>
        </w:numPr>
        <w:tabs>
          <w:tab w:val="left" w:pos="426"/>
        </w:tabs>
        <w:spacing w:after="0" w:line="240" w:lineRule="auto"/>
        <w:ind w:left="0" w:firstLine="709"/>
        <w:jc w:val="both"/>
        <w:rPr>
          <w:rStyle w:val="a9"/>
          <w:rFonts w:ascii="Times New Roman" w:hAnsi="Times New Roman" w:cs="Times New Roman"/>
          <w:b w:val="0"/>
          <w:bCs w:val="0"/>
          <w:sz w:val="28"/>
          <w:szCs w:val="36"/>
        </w:rPr>
      </w:pPr>
      <w:r w:rsidRPr="002530F5">
        <w:rPr>
          <w:rFonts w:ascii="Times New Roman" w:hAnsi="Times New Roman" w:cs="Times New Roman"/>
          <w:b/>
          <w:bCs/>
          <w:sz w:val="28"/>
          <w:szCs w:val="36"/>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0566C72F" w14:textId="1BB0D2DA" w:rsidR="00826458" w:rsidRPr="002530F5" w:rsidRDefault="00826458" w:rsidP="00826458">
      <w:pPr>
        <w:pStyle w:val="a4"/>
        <w:spacing w:after="0" w:line="240" w:lineRule="auto"/>
        <w:ind w:left="0" w:firstLine="709"/>
        <w:jc w:val="both"/>
        <w:rPr>
          <w:rFonts w:ascii="Times New Roman" w:hAnsi="Times New Roman" w:cs="Times New Roman"/>
          <w:b/>
          <w:sz w:val="28"/>
          <w:szCs w:val="28"/>
        </w:rPr>
      </w:pPr>
      <w:r w:rsidRPr="002530F5">
        <w:rPr>
          <w:rFonts w:ascii="Times New Roman" w:hAnsi="Times New Roman" w:cs="Times New Roman"/>
          <w:sz w:val="28"/>
          <w:szCs w:val="28"/>
        </w:rPr>
        <w:t>На подальших стадіях проєктування для проєктних об’єктів та\або територій села Нові Петрівці відповідно до вимог статті 3 Закону України «Про оцінку впливу на довкілля» необхідно визначити доцільність здійснення оцінки впливу на довкілля у процесі прийняття рішень про впровадження планової діяльності, що визначена частиною другою та третьою статті 3 Закону України «Про оцінку впливу на довкілля» обов’язково до прийняття рішення про провадження діяльності відповідно до переліку категорій планової діяльності, що підлягають проведенню процедури ОВД.</w:t>
      </w:r>
    </w:p>
    <w:p w14:paraId="792C93E6" w14:textId="34D966E1" w:rsidR="00826458" w:rsidRPr="002530F5" w:rsidRDefault="00826458" w:rsidP="00826458">
      <w:pPr>
        <w:spacing w:after="0" w:line="240" w:lineRule="auto"/>
        <w:ind w:firstLine="709"/>
        <w:contextualSpacing/>
        <w:rPr>
          <w:rFonts w:ascii="Times New Roman" w:hAnsi="Times New Roman" w:cs="Times New Roman"/>
          <w:b/>
          <w:sz w:val="28"/>
          <w:szCs w:val="28"/>
        </w:rPr>
      </w:pPr>
    </w:p>
    <w:p w14:paraId="278C62F0" w14:textId="71E61820" w:rsidR="003F42B5" w:rsidRPr="002530F5" w:rsidRDefault="007B70DE" w:rsidP="00AE0959">
      <w:pPr>
        <w:pStyle w:val="a4"/>
        <w:numPr>
          <w:ilvl w:val="0"/>
          <w:numId w:val="22"/>
        </w:numPr>
        <w:spacing w:after="0" w:line="240" w:lineRule="auto"/>
        <w:ind w:left="0" w:firstLine="709"/>
        <w:jc w:val="both"/>
        <w:rPr>
          <w:rFonts w:ascii="Times New Roman" w:hAnsi="Times New Roman" w:cs="Times New Roman"/>
          <w:b/>
          <w:sz w:val="28"/>
          <w:szCs w:val="28"/>
        </w:rPr>
      </w:pPr>
      <w:r w:rsidRPr="002530F5">
        <w:rPr>
          <w:rFonts w:ascii="Times New Roman" w:hAnsi="Times New Roman" w:cs="Times New Roman"/>
          <w:b/>
          <w:sz w:val="28"/>
          <w:szCs w:val="28"/>
        </w:rPr>
        <w:t>Виконання СЕО передбачає розгляд наслідків</w:t>
      </w:r>
      <w:r w:rsidR="003F42B5" w:rsidRPr="002530F5">
        <w:rPr>
          <w:rFonts w:ascii="Times New Roman" w:hAnsi="Times New Roman" w:cs="Times New Roman"/>
          <w:b/>
          <w:sz w:val="28"/>
          <w:szCs w:val="28"/>
        </w:rPr>
        <w:t>:</w:t>
      </w:r>
    </w:p>
    <w:p w14:paraId="3EE10ED0" w14:textId="77777777" w:rsidR="00AE0959" w:rsidRPr="002530F5" w:rsidRDefault="00AE0959" w:rsidP="00AE0959">
      <w:pPr>
        <w:pStyle w:val="a4"/>
        <w:numPr>
          <w:ilvl w:val="0"/>
          <w:numId w:val="38"/>
        </w:numPr>
        <w:spacing w:after="0" w:line="240" w:lineRule="auto"/>
        <w:ind w:left="0" w:firstLine="709"/>
        <w:jc w:val="both"/>
        <w:rPr>
          <w:rFonts w:ascii="Times New Roman" w:hAnsi="Times New Roman" w:cs="Times New Roman"/>
          <w:i/>
          <w:sz w:val="28"/>
          <w:szCs w:val="28"/>
        </w:rPr>
      </w:pPr>
      <w:r w:rsidRPr="002530F5">
        <w:rPr>
          <w:rFonts w:ascii="Times New Roman" w:hAnsi="Times New Roman" w:cs="Times New Roman"/>
          <w:i/>
          <w:sz w:val="28"/>
          <w:szCs w:val="28"/>
        </w:rPr>
        <w:t>для довкілля, у тому числі і для здоров’я населення:</w:t>
      </w:r>
    </w:p>
    <w:p w14:paraId="5B022238" w14:textId="77777777" w:rsidR="00AE0959" w:rsidRPr="002530F5" w:rsidRDefault="00AE0959" w:rsidP="00AE0959">
      <w:pPr>
        <w:pStyle w:val="a4"/>
        <w:numPr>
          <w:ilvl w:val="0"/>
          <w:numId w:val="16"/>
        </w:numPr>
        <w:spacing w:after="0" w:line="240" w:lineRule="auto"/>
        <w:ind w:left="0" w:firstLine="709"/>
        <w:jc w:val="both"/>
        <w:rPr>
          <w:rFonts w:ascii="Times New Roman" w:hAnsi="Times New Roman" w:cs="Times New Roman"/>
          <w:sz w:val="28"/>
          <w:szCs w:val="28"/>
        </w:rPr>
      </w:pPr>
      <w:r w:rsidRPr="002530F5">
        <w:rPr>
          <w:rFonts w:ascii="Times New Roman" w:hAnsi="Times New Roman" w:cs="Times New Roman"/>
          <w:sz w:val="28"/>
          <w:szCs w:val="28"/>
        </w:rPr>
        <w:t xml:space="preserve">лабільний стан якості атмосферного повітря, який залежить від емісії </w:t>
      </w:r>
      <w:proofErr w:type="spellStart"/>
      <w:r w:rsidRPr="002530F5">
        <w:rPr>
          <w:rFonts w:ascii="Times New Roman" w:hAnsi="Times New Roman" w:cs="Times New Roman"/>
          <w:sz w:val="28"/>
          <w:szCs w:val="28"/>
        </w:rPr>
        <w:t>полютантів</w:t>
      </w:r>
      <w:proofErr w:type="spellEnd"/>
      <w:r w:rsidRPr="002530F5">
        <w:rPr>
          <w:rFonts w:ascii="Times New Roman" w:hAnsi="Times New Roman" w:cs="Times New Roman"/>
          <w:sz w:val="28"/>
          <w:szCs w:val="28"/>
        </w:rPr>
        <w:t xml:space="preserve"> стаціонарними та пересувними джерелами забруднення, а, найперше, від модернізації машинного устаткування та обладнання та використання електромобілів;</w:t>
      </w:r>
    </w:p>
    <w:p w14:paraId="7BE7A451" w14:textId="77777777" w:rsidR="00AE0959" w:rsidRPr="002530F5" w:rsidRDefault="00AE0959" w:rsidP="00AE0959">
      <w:pPr>
        <w:pStyle w:val="a4"/>
        <w:numPr>
          <w:ilvl w:val="0"/>
          <w:numId w:val="16"/>
        </w:numPr>
        <w:spacing w:after="0" w:line="240" w:lineRule="auto"/>
        <w:ind w:left="0" w:firstLine="709"/>
        <w:jc w:val="both"/>
        <w:rPr>
          <w:rFonts w:ascii="Times New Roman" w:hAnsi="Times New Roman" w:cs="Times New Roman"/>
          <w:sz w:val="28"/>
          <w:szCs w:val="28"/>
        </w:rPr>
      </w:pPr>
      <w:r w:rsidRPr="002530F5">
        <w:rPr>
          <w:rFonts w:ascii="Times New Roman" w:hAnsi="Times New Roman" w:cs="Times New Roman"/>
          <w:sz w:val="28"/>
          <w:szCs w:val="28"/>
        </w:rPr>
        <w:t xml:space="preserve">забруднення земельних ресурсів і, як наслідок, водоносних горизонтів внаслідок стихійного накопичення селянами відходів через неорганізовану систему поводження з ТПВ (наявність сміттєзвалища) та внаслідок експлуатації фізично та морально застарілого автотранспорту і </w:t>
      </w:r>
      <w:proofErr w:type="spellStart"/>
      <w:r w:rsidRPr="002530F5">
        <w:rPr>
          <w:rFonts w:ascii="Times New Roman" w:hAnsi="Times New Roman" w:cs="Times New Roman"/>
          <w:sz w:val="28"/>
          <w:szCs w:val="28"/>
        </w:rPr>
        <w:t>супутньо</w:t>
      </w:r>
      <w:proofErr w:type="spellEnd"/>
      <w:r w:rsidRPr="002530F5">
        <w:rPr>
          <w:rFonts w:ascii="Times New Roman" w:hAnsi="Times New Roman" w:cs="Times New Roman"/>
          <w:sz w:val="28"/>
          <w:szCs w:val="28"/>
        </w:rPr>
        <w:t xml:space="preserve"> паливно-мастильних матеріалів низької якості;</w:t>
      </w:r>
    </w:p>
    <w:p w14:paraId="58A5BF10" w14:textId="5FE5E0D4" w:rsidR="00AE0959" w:rsidRPr="002530F5" w:rsidRDefault="00AE0959" w:rsidP="00AE0959">
      <w:pPr>
        <w:pStyle w:val="a4"/>
        <w:numPr>
          <w:ilvl w:val="0"/>
          <w:numId w:val="16"/>
        </w:numPr>
        <w:spacing w:after="0" w:line="240" w:lineRule="auto"/>
        <w:ind w:left="0" w:firstLine="709"/>
        <w:jc w:val="both"/>
        <w:rPr>
          <w:rFonts w:ascii="Times New Roman" w:hAnsi="Times New Roman" w:cs="Times New Roman"/>
          <w:sz w:val="28"/>
          <w:szCs w:val="28"/>
        </w:rPr>
      </w:pPr>
      <w:r w:rsidRPr="002530F5">
        <w:rPr>
          <w:rFonts w:ascii="Times New Roman" w:hAnsi="Times New Roman" w:cs="Times New Roman"/>
          <w:sz w:val="28"/>
          <w:szCs w:val="28"/>
        </w:rPr>
        <w:t xml:space="preserve">забруднення зон ґрунтового покриву, підземних водоносних горизонтів і водотоків внаслідок неорганізованої належної системи водопостачання та водовідведення стоків; </w:t>
      </w:r>
    </w:p>
    <w:p w14:paraId="57E67F92" w14:textId="6995A705" w:rsidR="00AE0959" w:rsidRPr="002530F5" w:rsidRDefault="00AE0959" w:rsidP="00AF2BBD">
      <w:pPr>
        <w:pStyle w:val="a4"/>
        <w:numPr>
          <w:ilvl w:val="0"/>
          <w:numId w:val="37"/>
        </w:numPr>
        <w:spacing w:after="0" w:line="240" w:lineRule="auto"/>
        <w:ind w:left="0" w:firstLine="709"/>
        <w:jc w:val="both"/>
        <w:rPr>
          <w:rFonts w:ascii="Times New Roman" w:hAnsi="Times New Roman" w:cs="Times New Roman"/>
          <w:i/>
          <w:sz w:val="28"/>
          <w:szCs w:val="28"/>
        </w:rPr>
      </w:pPr>
      <w:r w:rsidRPr="002530F5">
        <w:rPr>
          <w:rFonts w:ascii="Times New Roman" w:hAnsi="Times New Roman" w:cs="Times New Roman"/>
          <w:i/>
          <w:sz w:val="28"/>
          <w:szCs w:val="28"/>
        </w:rPr>
        <w:t>імовірні наслідки для території з природоохоронним статусом</w:t>
      </w:r>
      <w:r w:rsidR="00AF2BBD" w:rsidRPr="002530F5">
        <w:rPr>
          <w:rFonts w:ascii="Times New Roman" w:hAnsi="Times New Roman" w:cs="Times New Roman"/>
          <w:i/>
          <w:sz w:val="28"/>
          <w:szCs w:val="28"/>
        </w:rPr>
        <w:t xml:space="preserve"> – відсутні</w:t>
      </w:r>
      <w:r w:rsidRPr="002530F5">
        <w:rPr>
          <w:rFonts w:ascii="Times New Roman" w:hAnsi="Times New Roman" w:cs="Times New Roman"/>
          <w:sz w:val="28"/>
          <w:szCs w:val="28"/>
        </w:rPr>
        <w:t xml:space="preserve">; </w:t>
      </w:r>
    </w:p>
    <w:p w14:paraId="3D5A44B0" w14:textId="43D0806B" w:rsidR="00AE0959" w:rsidRPr="002530F5" w:rsidRDefault="00AE0959" w:rsidP="00AF2BBD">
      <w:pPr>
        <w:pStyle w:val="a4"/>
        <w:numPr>
          <w:ilvl w:val="0"/>
          <w:numId w:val="37"/>
        </w:numPr>
        <w:tabs>
          <w:tab w:val="left" w:pos="284"/>
        </w:tabs>
        <w:spacing w:after="0" w:line="240" w:lineRule="auto"/>
        <w:ind w:left="0" w:firstLine="709"/>
        <w:jc w:val="both"/>
        <w:rPr>
          <w:rFonts w:ascii="Times New Roman" w:hAnsi="Times New Roman" w:cs="Times New Roman"/>
          <w:sz w:val="28"/>
          <w:szCs w:val="28"/>
        </w:rPr>
      </w:pPr>
      <w:r w:rsidRPr="002530F5">
        <w:rPr>
          <w:rFonts w:ascii="Times New Roman" w:hAnsi="Times New Roman" w:cs="Times New Roman"/>
          <w:i/>
          <w:sz w:val="28"/>
          <w:szCs w:val="28"/>
        </w:rPr>
        <w:lastRenderedPageBreak/>
        <w:t>імовірні транскордонні наслідки для компонентів навколишнього середовища та здоров’я населення</w:t>
      </w:r>
      <w:r w:rsidR="00AF2BBD" w:rsidRPr="002530F5">
        <w:rPr>
          <w:rFonts w:ascii="Times New Roman" w:hAnsi="Times New Roman" w:cs="Times New Roman"/>
          <w:i/>
          <w:sz w:val="28"/>
          <w:szCs w:val="28"/>
        </w:rPr>
        <w:t xml:space="preserve"> – </w:t>
      </w:r>
      <w:r w:rsidRPr="002530F5">
        <w:rPr>
          <w:rFonts w:ascii="Times New Roman" w:hAnsi="Times New Roman" w:cs="Times New Roman"/>
          <w:sz w:val="28"/>
          <w:szCs w:val="28"/>
        </w:rPr>
        <w:t xml:space="preserve"> відсутні.</w:t>
      </w:r>
    </w:p>
    <w:p w14:paraId="6BAC8175" w14:textId="77777777" w:rsidR="005862BD" w:rsidRPr="002530F5" w:rsidRDefault="005862BD" w:rsidP="007D6672">
      <w:pPr>
        <w:pStyle w:val="a4"/>
        <w:numPr>
          <w:ilvl w:val="0"/>
          <w:numId w:val="22"/>
        </w:numPr>
        <w:tabs>
          <w:tab w:val="left" w:pos="709"/>
        </w:tabs>
        <w:spacing w:after="0" w:line="240" w:lineRule="auto"/>
        <w:ind w:left="0" w:firstLine="709"/>
        <w:jc w:val="both"/>
        <w:rPr>
          <w:rFonts w:ascii="Times New Roman" w:hAnsi="Times New Roman" w:cs="Times New Roman"/>
          <w:b/>
          <w:sz w:val="28"/>
          <w:szCs w:val="28"/>
        </w:rPr>
      </w:pPr>
      <w:r w:rsidRPr="002530F5">
        <w:rPr>
          <w:rFonts w:ascii="Times New Roman" w:hAnsi="Times New Roman" w:cs="Times New Roman"/>
          <w:b/>
          <w:sz w:val="28"/>
          <w:szCs w:val="28"/>
        </w:rPr>
        <w:t>Виправдані альтернативи, які необхідно розглянути, у тому числі якщо документ державного планування не буде затверджено</w:t>
      </w:r>
    </w:p>
    <w:p w14:paraId="75E1B802" w14:textId="77777777" w:rsidR="005862BD" w:rsidRPr="002530F5" w:rsidRDefault="005862BD" w:rsidP="005862BD">
      <w:pPr>
        <w:tabs>
          <w:tab w:val="left" w:pos="709"/>
        </w:tabs>
        <w:spacing w:after="0" w:line="240" w:lineRule="auto"/>
        <w:ind w:firstLine="709"/>
        <w:jc w:val="both"/>
        <w:rPr>
          <w:rFonts w:ascii="Times New Roman" w:hAnsi="Times New Roman" w:cs="Times New Roman"/>
          <w:i/>
          <w:sz w:val="28"/>
          <w:szCs w:val="28"/>
        </w:rPr>
      </w:pPr>
      <w:r w:rsidRPr="002530F5">
        <w:rPr>
          <w:rFonts w:ascii="Times New Roman" w:hAnsi="Times New Roman" w:cs="Times New Roman"/>
          <w:i/>
          <w:sz w:val="28"/>
          <w:szCs w:val="28"/>
        </w:rPr>
        <w:t>Альтернатива 1:</w:t>
      </w:r>
    </w:p>
    <w:p w14:paraId="6F5D1557" w14:textId="5395BD2C" w:rsidR="005862BD" w:rsidRPr="002530F5" w:rsidRDefault="005862BD" w:rsidP="005862BD">
      <w:pPr>
        <w:tabs>
          <w:tab w:val="left" w:pos="709"/>
        </w:tabs>
        <w:spacing w:after="0" w:line="240" w:lineRule="auto"/>
        <w:ind w:firstLine="709"/>
        <w:jc w:val="both"/>
        <w:rPr>
          <w:rFonts w:ascii="Times New Roman" w:hAnsi="Times New Roman" w:cs="Times New Roman"/>
          <w:sz w:val="28"/>
          <w:szCs w:val="28"/>
        </w:rPr>
      </w:pPr>
      <w:r w:rsidRPr="002530F5">
        <w:rPr>
          <w:rFonts w:ascii="Times New Roman" w:hAnsi="Times New Roman" w:cs="Times New Roman"/>
          <w:sz w:val="28"/>
          <w:szCs w:val="28"/>
        </w:rPr>
        <w:t>«Нульовий сценарій» – опис, оцінка та прогнозування ситуації, а саме впливу проєктних рішень на стан компонентів навколишнього середовища, забезпечення екологічної безпеки та гарантування здоров’я громадян, у випадку не затвердження та не реалізації документа державного планування.</w:t>
      </w:r>
    </w:p>
    <w:p w14:paraId="6108AB1B" w14:textId="77777777" w:rsidR="005862BD" w:rsidRPr="002530F5" w:rsidRDefault="005862BD" w:rsidP="005862BD">
      <w:pPr>
        <w:tabs>
          <w:tab w:val="left" w:pos="709"/>
        </w:tabs>
        <w:spacing w:after="0" w:line="240" w:lineRule="auto"/>
        <w:ind w:firstLine="709"/>
        <w:jc w:val="both"/>
        <w:rPr>
          <w:rFonts w:ascii="Times New Roman" w:hAnsi="Times New Roman" w:cs="Times New Roman"/>
          <w:i/>
          <w:sz w:val="28"/>
          <w:szCs w:val="28"/>
        </w:rPr>
      </w:pPr>
      <w:r w:rsidRPr="002530F5">
        <w:rPr>
          <w:rFonts w:ascii="Times New Roman" w:hAnsi="Times New Roman" w:cs="Times New Roman"/>
          <w:i/>
          <w:sz w:val="28"/>
          <w:szCs w:val="28"/>
        </w:rPr>
        <w:t>Альтернатива 2:</w:t>
      </w:r>
    </w:p>
    <w:p w14:paraId="2499186E" w14:textId="0502D7FB" w:rsidR="005862BD" w:rsidRPr="002530F5" w:rsidRDefault="005862BD" w:rsidP="005862BD">
      <w:pPr>
        <w:tabs>
          <w:tab w:val="left" w:pos="709"/>
        </w:tabs>
        <w:spacing w:after="0" w:line="240" w:lineRule="auto"/>
        <w:ind w:firstLine="709"/>
        <w:jc w:val="both"/>
        <w:rPr>
          <w:rFonts w:ascii="Times New Roman" w:hAnsi="Times New Roman" w:cs="Times New Roman"/>
          <w:sz w:val="28"/>
          <w:szCs w:val="28"/>
        </w:rPr>
      </w:pPr>
      <w:r w:rsidRPr="002530F5">
        <w:rPr>
          <w:rFonts w:ascii="Times New Roman" w:hAnsi="Times New Roman" w:cs="Times New Roman"/>
          <w:sz w:val="28"/>
          <w:szCs w:val="28"/>
        </w:rPr>
        <w:t>«Максимально сприятливий сценарій» – опис, оцінка та прогнозування ситуації, а саме впливу проєктних рішень на стан компонентів навколишнього середовища, забезпечення екологічної безпеки та гарантування здоров’я громадян, у випадку успішної реалізації запропонованих заходів із використанням інноваційних технологій на засадах сталого розвитку.</w:t>
      </w:r>
    </w:p>
    <w:p w14:paraId="204B03D6" w14:textId="77777777" w:rsidR="005862BD" w:rsidRPr="002530F5" w:rsidRDefault="005862BD" w:rsidP="005862BD">
      <w:pPr>
        <w:tabs>
          <w:tab w:val="left" w:pos="709"/>
        </w:tabs>
        <w:spacing w:after="0" w:line="240" w:lineRule="auto"/>
        <w:ind w:firstLine="709"/>
        <w:jc w:val="both"/>
        <w:rPr>
          <w:rFonts w:ascii="Times New Roman" w:hAnsi="Times New Roman" w:cs="Times New Roman"/>
          <w:i/>
          <w:sz w:val="28"/>
          <w:szCs w:val="28"/>
        </w:rPr>
      </w:pPr>
      <w:r w:rsidRPr="002530F5">
        <w:rPr>
          <w:rFonts w:ascii="Times New Roman" w:hAnsi="Times New Roman" w:cs="Times New Roman"/>
          <w:i/>
          <w:sz w:val="28"/>
          <w:szCs w:val="28"/>
        </w:rPr>
        <w:t>Альтернатива 3:</w:t>
      </w:r>
    </w:p>
    <w:p w14:paraId="4A81A6DC" w14:textId="31077AF3" w:rsidR="005862BD" w:rsidRPr="002530F5" w:rsidRDefault="005862BD" w:rsidP="005862BD">
      <w:pPr>
        <w:tabs>
          <w:tab w:val="left" w:pos="709"/>
        </w:tabs>
        <w:spacing w:after="0" w:line="240" w:lineRule="auto"/>
        <w:ind w:firstLine="709"/>
        <w:jc w:val="both"/>
        <w:rPr>
          <w:rFonts w:ascii="Times New Roman" w:hAnsi="Times New Roman" w:cs="Times New Roman"/>
          <w:sz w:val="28"/>
          <w:szCs w:val="28"/>
        </w:rPr>
      </w:pPr>
      <w:r w:rsidRPr="002530F5">
        <w:rPr>
          <w:rFonts w:ascii="Times New Roman" w:hAnsi="Times New Roman" w:cs="Times New Roman"/>
          <w:sz w:val="28"/>
          <w:szCs w:val="28"/>
        </w:rPr>
        <w:t xml:space="preserve">Технічні та/або територіальні альтернативні рішення проєктування певних територій/об’єктів, розвиток яких передбачений </w:t>
      </w:r>
      <w:proofErr w:type="spellStart"/>
      <w:r w:rsidRPr="002530F5">
        <w:rPr>
          <w:rFonts w:ascii="Times New Roman" w:hAnsi="Times New Roman" w:cs="Times New Roman"/>
          <w:sz w:val="28"/>
          <w:szCs w:val="28"/>
        </w:rPr>
        <w:t>проєктними</w:t>
      </w:r>
      <w:proofErr w:type="spellEnd"/>
      <w:r w:rsidRPr="002530F5">
        <w:rPr>
          <w:rFonts w:ascii="Times New Roman" w:hAnsi="Times New Roman" w:cs="Times New Roman"/>
          <w:sz w:val="28"/>
          <w:szCs w:val="28"/>
        </w:rPr>
        <w:t xml:space="preserve"> </w:t>
      </w:r>
    </w:p>
    <w:p w14:paraId="1C50B860" w14:textId="77777777" w:rsidR="005862BD" w:rsidRPr="002530F5" w:rsidRDefault="005862BD" w:rsidP="005862BD">
      <w:pPr>
        <w:tabs>
          <w:tab w:val="left" w:pos="709"/>
        </w:tabs>
        <w:spacing w:after="0" w:line="240" w:lineRule="auto"/>
        <w:ind w:firstLine="709"/>
        <w:jc w:val="both"/>
        <w:rPr>
          <w:rFonts w:ascii="Times New Roman" w:hAnsi="Times New Roman"/>
          <w:sz w:val="28"/>
          <w:szCs w:val="28"/>
        </w:rPr>
      </w:pPr>
      <w:r w:rsidRPr="002530F5">
        <w:rPr>
          <w:rFonts w:ascii="Times New Roman" w:hAnsi="Times New Roman" w:cs="Times New Roman"/>
          <w:sz w:val="28"/>
          <w:szCs w:val="28"/>
        </w:rPr>
        <w:t>Оцінка ефективності вказаних альтернативних варіантів буде відображена</w:t>
      </w:r>
      <w:r w:rsidRPr="002530F5">
        <w:rPr>
          <w:rFonts w:ascii="Times New Roman" w:hAnsi="Times New Roman"/>
          <w:sz w:val="28"/>
          <w:szCs w:val="28"/>
        </w:rPr>
        <w:t xml:space="preserve"> у звіті про стратегічну екологічну оцінку.</w:t>
      </w:r>
    </w:p>
    <w:p w14:paraId="5FBDFDA2" w14:textId="1AAC727C" w:rsidR="005862BD" w:rsidRPr="002530F5" w:rsidRDefault="005862BD" w:rsidP="005862BD">
      <w:pPr>
        <w:tabs>
          <w:tab w:val="left" w:pos="709"/>
        </w:tabs>
        <w:spacing w:after="0" w:line="240" w:lineRule="auto"/>
        <w:ind w:firstLine="709"/>
        <w:jc w:val="both"/>
        <w:rPr>
          <w:rFonts w:ascii="Times New Roman" w:hAnsi="Times New Roman" w:cs="Times New Roman"/>
          <w:sz w:val="28"/>
          <w:szCs w:val="28"/>
        </w:rPr>
      </w:pPr>
      <w:r w:rsidRPr="002530F5">
        <w:rPr>
          <w:rFonts w:ascii="Times New Roman" w:hAnsi="Times New Roman" w:cs="Times New Roman"/>
          <w:sz w:val="28"/>
          <w:szCs w:val="28"/>
        </w:rPr>
        <w:t>Зрештою, кінцевим продуктом аналізу виправданих альтернатив стане формування найбільш екологічно та економічно вигідного сценарію реалізації проєкт</w:t>
      </w:r>
      <w:r w:rsidR="003B0DAC" w:rsidRPr="002530F5">
        <w:rPr>
          <w:rFonts w:ascii="Times New Roman" w:hAnsi="Times New Roman" w:cs="Times New Roman"/>
          <w:sz w:val="28"/>
          <w:szCs w:val="28"/>
        </w:rPr>
        <w:t>а</w:t>
      </w:r>
      <w:r w:rsidRPr="002530F5">
        <w:rPr>
          <w:rFonts w:ascii="Times New Roman" w:hAnsi="Times New Roman" w:cs="Times New Roman"/>
          <w:sz w:val="28"/>
          <w:szCs w:val="28"/>
        </w:rPr>
        <w:t xml:space="preserve"> даного документу державного планування з урахуванням державних, громадських та приватних інтересів.</w:t>
      </w:r>
    </w:p>
    <w:p w14:paraId="16B829FD" w14:textId="77777777" w:rsidR="005862BD" w:rsidRPr="002530F5" w:rsidRDefault="005862BD" w:rsidP="005862BD">
      <w:pPr>
        <w:tabs>
          <w:tab w:val="left" w:pos="709"/>
        </w:tabs>
        <w:spacing w:after="0" w:line="240" w:lineRule="auto"/>
        <w:ind w:firstLine="709"/>
        <w:jc w:val="both"/>
        <w:rPr>
          <w:rFonts w:ascii="Times New Roman" w:hAnsi="Times New Roman" w:cs="Times New Roman"/>
          <w:sz w:val="28"/>
          <w:szCs w:val="28"/>
        </w:rPr>
      </w:pPr>
    </w:p>
    <w:p w14:paraId="322F853C" w14:textId="6C53BA14" w:rsidR="005862BD" w:rsidRPr="002530F5" w:rsidRDefault="005862BD" w:rsidP="005862BD">
      <w:pPr>
        <w:numPr>
          <w:ilvl w:val="0"/>
          <w:numId w:val="4"/>
        </w:numPr>
        <w:tabs>
          <w:tab w:val="left" w:pos="0"/>
        </w:tabs>
        <w:spacing w:after="0" w:line="240" w:lineRule="auto"/>
        <w:ind w:left="0" w:firstLine="709"/>
        <w:contextualSpacing/>
        <w:jc w:val="both"/>
        <w:rPr>
          <w:rFonts w:ascii="Times New Roman" w:hAnsi="Times New Roman" w:cs="Times New Roman"/>
          <w:b/>
          <w:sz w:val="28"/>
          <w:szCs w:val="28"/>
        </w:rPr>
      </w:pPr>
      <w:r w:rsidRPr="002530F5">
        <w:rPr>
          <w:rFonts w:ascii="Times New Roman" w:hAnsi="Times New Roman" w:cs="Times New Roman"/>
          <w:b/>
          <w:sz w:val="28"/>
          <w:szCs w:val="28"/>
        </w:rPr>
        <w:t xml:space="preserve">Дослідження, які необхідно провести, методи і критерії, що </w:t>
      </w:r>
      <w:r w:rsidR="003B0DAC" w:rsidRPr="002530F5">
        <w:rPr>
          <w:rFonts w:ascii="Times New Roman" w:hAnsi="Times New Roman" w:cs="Times New Roman"/>
          <w:b/>
          <w:sz w:val="28"/>
          <w:szCs w:val="28"/>
        </w:rPr>
        <w:t xml:space="preserve">будуть використані </w:t>
      </w:r>
      <w:r w:rsidRPr="002530F5">
        <w:rPr>
          <w:rFonts w:ascii="Times New Roman" w:hAnsi="Times New Roman" w:cs="Times New Roman"/>
          <w:b/>
          <w:sz w:val="28"/>
          <w:szCs w:val="28"/>
        </w:rPr>
        <w:t>під час стратегічної екологічної оцінки</w:t>
      </w:r>
    </w:p>
    <w:p w14:paraId="64171CB8" w14:textId="6C33EAA8" w:rsidR="005862BD" w:rsidRPr="002530F5" w:rsidRDefault="005862BD" w:rsidP="005862BD">
      <w:pPr>
        <w:spacing w:after="0" w:line="240" w:lineRule="auto"/>
        <w:ind w:firstLine="709"/>
        <w:contextualSpacing/>
        <w:jc w:val="both"/>
        <w:rPr>
          <w:rFonts w:ascii="Times New Roman" w:hAnsi="Times New Roman" w:cs="Times New Roman"/>
          <w:sz w:val="28"/>
          <w:szCs w:val="28"/>
        </w:rPr>
      </w:pPr>
      <w:r w:rsidRPr="002530F5">
        <w:rPr>
          <w:rFonts w:ascii="Times New Roman" w:hAnsi="Times New Roman" w:cs="Times New Roman"/>
          <w:sz w:val="28"/>
          <w:szCs w:val="28"/>
        </w:rPr>
        <w:t>Проведення стратегічної екологічної оцінки проєкт</w:t>
      </w:r>
      <w:r w:rsidR="003B0DAC" w:rsidRPr="002530F5">
        <w:rPr>
          <w:rFonts w:ascii="Times New Roman" w:hAnsi="Times New Roman" w:cs="Times New Roman"/>
          <w:sz w:val="28"/>
          <w:szCs w:val="28"/>
        </w:rPr>
        <w:t>а</w:t>
      </w:r>
      <w:r w:rsidRPr="002530F5">
        <w:rPr>
          <w:rFonts w:ascii="Times New Roman" w:hAnsi="Times New Roman" w:cs="Times New Roman"/>
          <w:sz w:val="28"/>
          <w:szCs w:val="28"/>
        </w:rPr>
        <w:t xml:space="preserve"> </w:t>
      </w:r>
      <w:r w:rsidRPr="002530F5">
        <w:rPr>
          <w:rFonts w:ascii="Times New Roman" w:hAnsi="Times New Roman" w:cs="Times New Roman"/>
          <w:sz w:val="28"/>
          <w:szCs w:val="28"/>
          <w:bdr w:val="none" w:sz="0" w:space="0" w:color="auto" w:frame="1"/>
        </w:rPr>
        <w:t>містобудівної документації</w:t>
      </w:r>
      <w:r w:rsidRPr="002530F5">
        <w:rPr>
          <w:rFonts w:ascii="Times New Roman" w:hAnsi="Times New Roman" w:cs="Times New Roman"/>
          <w:sz w:val="28"/>
          <w:szCs w:val="28"/>
        </w:rPr>
        <w:t xml:space="preserve"> відбува</w:t>
      </w:r>
      <w:r w:rsidR="003B0DAC" w:rsidRPr="002530F5">
        <w:rPr>
          <w:rFonts w:ascii="Times New Roman" w:hAnsi="Times New Roman" w:cs="Times New Roman"/>
          <w:sz w:val="28"/>
          <w:szCs w:val="28"/>
        </w:rPr>
        <w:t>ється</w:t>
      </w:r>
      <w:r w:rsidRPr="002530F5">
        <w:rPr>
          <w:rFonts w:ascii="Times New Roman" w:hAnsi="Times New Roman" w:cs="Times New Roman"/>
          <w:sz w:val="28"/>
          <w:szCs w:val="28"/>
        </w:rPr>
        <w:t xml:space="preserve"> відповідно до Закону України «Про стратегічну екологічну оцінку» з використанням Методичних рекомендацій із здійснення стратегічної екологічної оцінки документів державного планування (Наказ Міністерства екології та природних ресурсів України № 296 від 10.08.2018р.). </w:t>
      </w:r>
    </w:p>
    <w:p w14:paraId="65B5BB73" w14:textId="3887FE79" w:rsidR="005862BD" w:rsidRPr="002530F5" w:rsidRDefault="003B0DAC" w:rsidP="005862BD">
      <w:pPr>
        <w:spacing w:after="0" w:line="240" w:lineRule="auto"/>
        <w:ind w:firstLine="709"/>
        <w:jc w:val="both"/>
        <w:rPr>
          <w:rFonts w:ascii="Times New Roman" w:hAnsi="Times New Roman" w:cs="Times New Roman"/>
          <w:sz w:val="28"/>
          <w:szCs w:val="28"/>
        </w:rPr>
      </w:pPr>
      <w:r w:rsidRPr="002530F5">
        <w:rPr>
          <w:rFonts w:ascii="Times New Roman" w:hAnsi="Times New Roman" w:cs="Times New Roman"/>
          <w:sz w:val="28"/>
          <w:szCs w:val="28"/>
        </w:rPr>
        <w:t>У процесі</w:t>
      </w:r>
      <w:r w:rsidR="005862BD" w:rsidRPr="002530F5">
        <w:rPr>
          <w:rFonts w:ascii="Times New Roman" w:hAnsi="Times New Roman" w:cs="Times New Roman"/>
          <w:sz w:val="28"/>
          <w:szCs w:val="28"/>
        </w:rPr>
        <w:t xml:space="preserve"> здійснення стратегічної екологічної оцінки </w:t>
      </w:r>
      <w:r w:rsidRPr="002530F5">
        <w:rPr>
          <w:rFonts w:ascii="Times New Roman" w:hAnsi="Times New Roman" w:cs="Times New Roman"/>
          <w:sz w:val="28"/>
          <w:szCs w:val="28"/>
        </w:rPr>
        <w:t>відбувається</w:t>
      </w:r>
      <w:r w:rsidR="005862BD" w:rsidRPr="002530F5">
        <w:rPr>
          <w:rFonts w:ascii="Times New Roman" w:hAnsi="Times New Roman" w:cs="Times New Roman"/>
          <w:sz w:val="28"/>
          <w:szCs w:val="28"/>
        </w:rPr>
        <w:t>:</w:t>
      </w:r>
    </w:p>
    <w:p w14:paraId="07E5073E" w14:textId="666548AB" w:rsidR="005862BD" w:rsidRPr="002530F5" w:rsidRDefault="005862BD" w:rsidP="005862BD">
      <w:pPr>
        <w:tabs>
          <w:tab w:val="left" w:pos="993"/>
        </w:tabs>
        <w:spacing w:after="0" w:line="240" w:lineRule="auto"/>
        <w:ind w:firstLine="709"/>
        <w:contextualSpacing/>
        <w:jc w:val="both"/>
        <w:rPr>
          <w:rFonts w:ascii="Times New Roman" w:hAnsi="Times New Roman" w:cs="Times New Roman"/>
          <w:sz w:val="28"/>
          <w:szCs w:val="28"/>
        </w:rPr>
      </w:pPr>
      <w:r w:rsidRPr="002530F5">
        <w:rPr>
          <w:rFonts w:ascii="Times New Roman" w:hAnsi="Times New Roman" w:cs="Times New Roman"/>
          <w:sz w:val="28"/>
          <w:szCs w:val="28"/>
        </w:rPr>
        <w:t>-</w:t>
      </w:r>
      <w:r w:rsidRPr="002530F5">
        <w:rPr>
          <w:rFonts w:ascii="Times New Roman" w:hAnsi="Times New Roman" w:cs="Times New Roman"/>
          <w:sz w:val="28"/>
          <w:szCs w:val="28"/>
        </w:rPr>
        <w:tab/>
        <w:t xml:space="preserve">збір та аналіз інформації про поточний стан компонентів навколишнього природного середовища, зазначених у Регіональній доповіді про стан навколишнього природного середовища в </w:t>
      </w:r>
      <w:r w:rsidR="003B0DAC" w:rsidRPr="002530F5">
        <w:rPr>
          <w:rFonts w:ascii="Times New Roman" w:hAnsi="Times New Roman" w:cs="Times New Roman"/>
          <w:sz w:val="28"/>
          <w:szCs w:val="28"/>
        </w:rPr>
        <w:t>Київської</w:t>
      </w:r>
      <w:r w:rsidRPr="002530F5">
        <w:rPr>
          <w:rFonts w:ascii="Times New Roman" w:hAnsi="Times New Roman" w:cs="Times New Roman"/>
          <w:sz w:val="28"/>
          <w:szCs w:val="28"/>
        </w:rPr>
        <w:t xml:space="preserve"> області, Екологічному паспорті </w:t>
      </w:r>
      <w:r w:rsidR="003B0DAC" w:rsidRPr="002530F5">
        <w:rPr>
          <w:rFonts w:ascii="Times New Roman" w:hAnsi="Times New Roman" w:cs="Times New Roman"/>
          <w:sz w:val="28"/>
          <w:szCs w:val="28"/>
        </w:rPr>
        <w:t>Київської</w:t>
      </w:r>
      <w:r w:rsidRPr="002530F5">
        <w:rPr>
          <w:rFonts w:ascii="Times New Roman" w:hAnsi="Times New Roman" w:cs="Times New Roman"/>
          <w:sz w:val="28"/>
          <w:szCs w:val="28"/>
        </w:rPr>
        <w:t xml:space="preserve"> області, Екологічних бюлетенях, даних Головного управління статистики в </w:t>
      </w:r>
      <w:r w:rsidR="003B0DAC" w:rsidRPr="002530F5">
        <w:rPr>
          <w:rFonts w:ascii="Times New Roman" w:hAnsi="Times New Roman" w:cs="Times New Roman"/>
          <w:sz w:val="28"/>
          <w:szCs w:val="28"/>
        </w:rPr>
        <w:t>Київській</w:t>
      </w:r>
      <w:r w:rsidRPr="002530F5">
        <w:rPr>
          <w:rFonts w:ascii="Times New Roman" w:hAnsi="Times New Roman" w:cs="Times New Roman"/>
          <w:sz w:val="28"/>
          <w:szCs w:val="28"/>
        </w:rPr>
        <w:t xml:space="preserve"> області тощо</w:t>
      </w:r>
      <w:r w:rsidRPr="002530F5">
        <w:rPr>
          <w:rFonts w:ascii="Times New Roman" w:hAnsi="Times New Roman" w:cs="Times New Roman"/>
          <w:sz w:val="28"/>
        </w:rPr>
        <w:t>;</w:t>
      </w:r>
    </w:p>
    <w:p w14:paraId="78538E8A" w14:textId="77777777" w:rsidR="005862BD" w:rsidRPr="002530F5" w:rsidRDefault="005862BD" w:rsidP="005862BD">
      <w:pPr>
        <w:tabs>
          <w:tab w:val="left" w:pos="993"/>
        </w:tabs>
        <w:spacing w:after="0" w:line="240" w:lineRule="auto"/>
        <w:ind w:firstLine="709"/>
        <w:contextualSpacing/>
        <w:jc w:val="both"/>
        <w:rPr>
          <w:rFonts w:ascii="Times New Roman" w:hAnsi="Times New Roman" w:cs="Times New Roman"/>
          <w:sz w:val="28"/>
          <w:szCs w:val="28"/>
        </w:rPr>
      </w:pPr>
      <w:r w:rsidRPr="002530F5">
        <w:rPr>
          <w:rFonts w:ascii="Times New Roman" w:hAnsi="Times New Roman" w:cs="Times New Roman"/>
          <w:sz w:val="28"/>
          <w:szCs w:val="28"/>
        </w:rPr>
        <w:t>-</w:t>
      </w:r>
      <w:r w:rsidRPr="002530F5">
        <w:rPr>
          <w:rFonts w:ascii="Times New Roman" w:hAnsi="Times New Roman" w:cs="Times New Roman"/>
          <w:sz w:val="28"/>
          <w:szCs w:val="28"/>
        </w:rPr>
        <w:tab/>
        <w:t>проведення аналізу слабких та сильних сторін проектів ДДП з точки зору екологічної ситуації, SWOT-аналізу;</w:t>
      </w:r>
    </w:p>
    <w:p w14:paraId="38904D1A" w14:textId="77777777" w:rsidR="005862BD" w:rsidRPr="002530F5" w:rsidRDefault="005862BD" w:rsidP="005862BD">
      <w:pPr>
        <w:tabs>
          <w:tab w:val="left" w:pos="993"/>
        </w:tabs>
        <w:spacing w:after="0" w:line="240" w:lineRule="auto"/>
        <w:ind w:firstLine="709"/>
        <w:contextualSpacing/>
        <w:jc w:val="both"/>
        <w:rPr>
          <w:rFonts w:ascii="Times New Roman" w:hAnsi="Times New Roman" w:cs="Times New Roman"/>
          <w:sz w:val="28"/>
          <w:szCs w:val="28"/>
        </w:rPr>
      </w:pPr>
      <w:r w:rsidRPr="002530F5">
        <w:rPr>
          <w:rFonts w:ascii="Times New Roman" w:hAnsi="Times New Roman" w:cs="Times New Roman"/>
          <w:sz w:val="28"/>
          <w:szCs w:val="28"/>
        </w:rPr>
        <w:t>- врахування пропозицій та зауважень уході розробки СЕО, що були надані органами виконавчої влади, котрі реалізують державну політику у сфері охорони навколишнього природного середовища та охорони здоров’я населення;</w:t>
      </w:r>
    </w:p>
    <w:p w14:paraId="12EAB9C9" w14:textId="77777777" w:rsidR="005862BD" w:rsidRPr="002530F5" w:rsidRDefault="005862BD" w:rsidP="005862BD">
      <w:pPr>
        <w:tabs>
          <w:tab w:val="left" w:pos="993"/>
        </w:tabs>
        <w:spacing w:after="0" w:line="240" w:lineRule="auto"/>
        <w:ind w:firstLine="709"/>
        <w:contextualSpacing/>
        <w:jc w:val="both"/>
        <w:rPr>
          <w:rFonts w:ascii="Times New Roman" w:hAnsi="Times New Roman" w:cs="Times New Roman"/>
          <w:sz w:val="28"/>
          <w:szCs w:val="28"/>
        </w:rPr>
      </w:pPr>
      <w:r w:rsidRPr="002530F5">
        <w:rPr>
          <w:rFonts w:ascii="Times New Roman" w:hAnsi="Times New Roman" w:cs="Times New Roman"/>
          <w:sz w:val="28"/>
          <w:szCs w:val="28"/>
        </w:rPr>
        <w:lastRenderedPageBreak/>
        <w:t>-</w:t>
      </w:r>
      <w:r w:rsidRPr="002530F5">
        <w:rPr>
          <w:rFonts w:ascii="Times New Roman" w:hAnsi="Times New Roman" w:cs="Times New Roman"/>
          <w:sz w:val="28"/>
          <w:szCs w:val="28"/>
        </w:rPr>
        <w:tab/>
        <w:t>проведення консультацій з громадськістю – громадських обговорень та слухань для більш чіткого та конкретного виявлення поточних екологічних проблемних питань території проектування, що вивчається, та, водночас, попередження можливих негативних впливів реалізації проектних рішень містобудівної документації.</w:t>
      </w:r>
    </w:p>
    <w:p w14:paraId="51E6179B" w14:textId="77777777" w:rsidR="005862BD" w:rsidRPr="002530F5" w:rsidRDefault="005862BD" w:rsidP="005862BD">
      <w:pPr>
        <w:tabs>
          <w:tab w:val="left" w:pos="993"/>
        </w:tabs>
        <w:spacing w:after="0" w:line="240" w:lineRule="auto"/>
        <w:ind w:firstLine="709"/>
        <w:contextualSpacing/>
        <w:jc w:val="both"/>
        <w:rPr>
          <w:rFonts w:ascii="Times New Roman" w:hAnsi="Times New Roman" w:cs="Times New Roman"/>
          <w:sz w:val="28"/>
          <w:szCs w:val="28"/>
        </w:rPr>
      </w:pPr>
      <w:r w:rsidRPr="002530F5">
        <w:rPr>
          <w:rFonts w:ascii="Times New Roman" w:hAnsi="Times New Roman" w:cs="Times New Roman"/>
          <w:sz w:val="28"/>
          <w:szCs w:val="28"/>
        </w:rPr>
        <w:t>При цьому будуть використані такі методи:</w:t>
      </w:r>
    </w:p>
    <w:p w14:paraId="03246902" w14:textId="77777777" w:rsidR="005862BD" w:rsidRPr="002530F5" w:rsidRDefault="005862BD" w:rsidP="005862BD">
      <w:pPr>
        <w:pStyle w:val="a4"/>
        <w:numPr>
          <w:ilvl w:val="0"/>
          <w:numId w:val="18"/>
        </w:numPr>
        <w:tabs>
          <w:tab w:val="left" w:pos="993"/>
        </w:tabs>
        <w:spacing w:after="0" w:line="240" w:lineRule="auto"/>
        <w:ind w:left="0" w:firstLine="709"/>
        <w:jc w:val="both"/>
        <w:rPr>
          <w:rFonts w:ascii="Times New Roman" w:hAnsi="Times New Roman" w:cs="Times New Roman"/>
          <w:sz w:val="28"/>
          <w:szCs w:val="28"/>
        </w:rPr>
      </w:pPr>
      <w:r w:rsidRPr="002530F5">
        <w:rPr>
          <w:rFonts w:ascii="Times New Roman" w:hAnsi="Times New Roman" w:cs="Times New Roman"/>
          <w:sz w:val="28"/>
          <w:szCs w:val="28"/>
        </w:rPr>
        <w:t>історичний метод – вивчення та аналіз формування й розвитку об’єктів території проєктування у хронологічній послідовності;</w:t>
      </w:r>
    </w:p>
    <w:p w14:paraId="26DD2115" w14:textId="77777777" w:rsidR="005862BD" w:rsidRPr="002530F5" w:rsidRDefault="005862BD" w:rsidP="005862BD">
      <w:pPr>
        <w:pStyle w:val="a4"/>
        <w:numPr>
          <w:ilvl w:val="0"/>
          <w:numId w:val="18"/>
        </w:numPr>
        <w:tabs>
          <w:tab w:val="left" w:pos="993"/>
        </w:tabs>
        <w:spacing w:after="0" w:line="240" w:lineRule="auto"/>
        <w:ind w:left="0" w:firstLine="709"/>
        <w:jc w:val="both"/>
        <w:rPr>
          <w:rFonts w:ascii="Times New Roman" w:hAnsi="Times New Roman" w:cs="Times New Roman"/>
          <w:sz w:val="28"/>
          <w:szCs w:val="28"/>
        </w:rPr>
      </w:pPr>
      <w:r w:rsidRPr="002530F5">
        <w:rPr>
          <w:rFonts w:ascii="Times New Roman" w:hAnsi="Times New Roman" w:cs="Times New Roman"/>
          <w:sz w:val="28"/>
          <w:szCs w:val="28"/>
        </w:rPr>
        <w:t>таксономічні методи – оцінка та ранжування ризиків впливу екологічних чинників на стан здоров’я населення та навколишнього середовища;</w:t>
      </w:r>
    </w:p>
    <w:p w14:paraId="0C4AF4AE" w14:textId="77777777" w:rsidR="005862BD" w:rsidRPr="002530F5" w:rsidRDefault="005862BD" w:rsidP="005862BD">
      <w:pPr>
        <w:pStyle w:val="a4"/>
        <w:numPr>
          <w:ilvl w:val="0"/>
          <w:numId w:val="18"/>
        </w:numPr>
        <w:tabs>
          <w:tab w:val="left" w:pos="993"/>
        </w:tabs>
        <w:spacing w:after="0" w:line="240" w:lineRule="auto"/>
        <w:ind w:left="0" w:firstLine="709"/>
        <w:jc w:val="both"/>
        <w:rPr>
          <w:rFonts w:ascii="Times New Roman" w:hAnsi="Times New Roman" w:cs="Times New Roman"/>
          <w:sz w:val="28"/>
          <w:szCs w:val="28"/>
        </w:rPr>
      </w:pPr>
      <w:r w:rsidRPr="002530F5">
        <w:rPr>
          <w:rFonts w:ascii="Times New Roman" w:hAnsi="Times New Roman" w:cs="Times New Roman"/>
          <w:sz w:val="28"/>
          <w:szCs w:val="28"/>
        </w:rPr>
        <w:t>метод ведення екологічного моніторингу – запровадження постійних у часі спостережень за лабільним станом компонентів НПС.</w:t>
      </w:r>
    </w:p>
    <w:p w14:paraId="32997DB8" w14:textId="77777777" w:rsidR="005862BD" w:rsidRPr="002530F5" w:rsidRDefault="005862BD" w:rsidP="005862BD">
      <w:pPr>
        <w:spacing w:after="0" w:line="240" w:lineRule="auto"/>
        <w:ind w:firstLine="709"/>
        <w:jc w:val="both"/>
        <w:rPr>
          <w:rFonts w:ascii="Times New Roman" w:hAnsi="Times New Roman" w:cs="Times New Roman"/>
          <w:sz w:val="28"/>
          <w:szCs w:val="28"/>
        </w:rPr>
      </w:pPr>
      <w:r w:rsidRPr="002530F5">
        <w:rPr>
          <w:rFonts w:ascii="Times New Roman" w:hAnsi="Times New Roman" w:cs="Times New Roman"/>
          <w:sz w:val="28"/>
          <w:szCs w:val="28"/>
        </w:rPr>
        <w:t xml:space="preserve">Вищевказані методи та підходи базуються на ключових принципах прийняття екологічно безпечних рішень – попередження та запобігання </w:t>
      </w:r>
      <w:proofErr w:type="spellStart"/>
      <w:r w:rsidRPr="002530F5">
        <w:rPr>
          <w:rFonts w:ascii="Times New Roman" w:hAnsi="Times New Roman" w:cs="Times New Roman"/>
          <w:sz w:val="28"/>
          <w:szCs w:val="28"/>
        </w:rPr>
        <w:t>шкодочинному</w:t>
      </w:r>
      <w:proofErr w:type="spellEnd"/>
      <w:r w:rsidRPr="002530F5">
        <w:rPr>
          <w:rFonts w:ascii="Times New Roman" w:hAnsi="Times New Roman" w:cs="Times New Roman"/>
          <w:sz w:val="28"/>
          <w:szCs w:val="28"/>
        </w:rPr>
        <w:t xml:space="preserve"> антропогенного впливу.</w:t>
      </w:r>
    </w:p>
    <w:p w14:paraId="1D4551BD" w14:textId="77777777" w:rsidR="00A57930" w:rsidRPr="002530F5" w:rsidRDefault="00A57930" w:rsidP="00C84E6B">
      <w:pPr>
        <w:tabs>
          <w:tab w:val="left" w:pos="993"/>
        </w:tabs>
        <w:spacing w:after="0" w:line="240" w:lineRule="auto"/>
        <w:ind w:firstLine="709"/>
        <w:contextualSpacing/>
        <w:jc w:val="both"/>
        <w:rPr>
          <w:rFonts w:ascii="Times New Roman" w:hAnsi="Times New Roman" w:cs="Times New Roman"/>
          <w:sz w:val="28"/>
          <w:szCs w:val="28"/>
        </w:rPr>
      </w:pPr>
    </w:p>
    <w:p w14:paraId="075D8067" w14:textId="4D3A3635" w:rsidR="00A15622" w:rsidRPr="002530F5" w:rsidRDefault="003F42B5" w:rsidP="007D6672">
      <w:pPr>
        <w:pStyle w:val="a4"/>
        <w:numPr>
          <w:ilvl w:val="0"/>
          <w:numId w:val="4"/>
        </w:numPr>
        <w:tabs>
          <w:tab w:val="left" w:pos="284"/>
          <w:tab w:val="left" w:pos="993"/>
        </w:tabs>
        <w:spacing w:after="0" w:line="240" w:lineRule="auto"/>
        <w:ind w:left="0" w:firstLine="709"/>
        <w:jc w:val="both"/>
        <w:rPr>
          <w:rFonts w:ascii="Times New Roman" w:hAnsi="Times New Roman" w:cs="Times New Roman"/>
          <w:b/>
          <w:sz w:val="28"/>
          <w:szCs w:val="28"/>
        </w:rPr>
      </w:pPr>
      <w:r w:rsidRPr="002530F5">
        <w:rPr>
          <w:rFonts w:ascii="Times New Roman" w:hAnsi="Times New Roman" w:cs="Times New Roman"/>
          <w:b/>
          <w:sz w:val="28"/>
          <w:szCs w:val="28"/>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14:paraId="2913A07F" w14:textId="6854683A" w:rsidR="003F42B5" w:rsidRPr="002530F5" w:rsidRDefault="003F42B5" w:rsidP="007D6672">
      <w:pPr>
        <w:tabs>
          <w:tab w:val="left" w:pos="284"/>
          <w:tab w:val="left" w:pos="993"/>
        </w:tabs>
        <w:spacing w:after="0" w:line="240" w:lineRule="auto"/>
        <w:ind w:firstLine="709"/>
        <w:jc w:val="both"/>
        <w:rPr>
          <w:rFonts w:ascii="Times New Roman" w:hAnsi="Times New Roman" w:cs="Times New Roman"/>
          <w:b/>
          <w:sz w:val="28"/>
          <w:szCs w:val="28"/>
        </w:rPr>
      </w:pPr>
      <w:r w:rsidRPr="002530F5">
        <w:rPr>
          <w:rFonts w:ascii="Times New Roman" w:eastAsia="Times New Roman" w:hAnsi="Times New Roman" w:cs="Times New Roman"/>
          <w:sz w:val="28"/>
          <w:szCs w:val="28"/>
          <w:lang w:eastAsia="ru-RU"/>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14:paraId="71010100" w14:textId="77777777" w:rsidR="00A15622" w:rsidRPr="002530F5" w:rsidRDefault="003F42B5" w:rsidP="007D66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530F5">
        <w:rPr>
          <w:rFonts w:ascii="Times New Roman" w:eastAsia="Times New Roman" w:hAnsi="Times New Roman" w:cs="Times New Roman"/>
          <w:sz w:val="28"/>
          <w:szCs w:val="28"/>
          <w:lang w:eastAsia="ru-RU"/>
        </w:rPr>
        <w:t>Так, Закон України «Про охорону навколишнього природного середовища», визначає загальні вимоги в галузі охорони навколишнього середовища.</w:t>
      </w:r>
    </w:p>
    <w:p w14:paraId="4E90472C" w14:textId="77777777" w:rsidR="003F42B5" w:rsidRPr="002530F5" w:rsidRDefault="003F42B5" w:rsidP="007D66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530F5">
        <w:rPr>
          <w:rFonts w:ascii="Times New Roman" w:eastAsia="Times New Roman" w:hAnsi="Times New Roman" w:cs="Times New Roman"/>
          <w:sz w:val="28"/>
          <w:szCs w:val="28"/>
          <w:lang w:eastAsia="ru-RU"/>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14:paraId="10074BAA" w14:textId="77777777" w:rsidR="003F42B5" w:rsidRPr="002530F5" w:rsidRDefault="003F42B5" w:rsidP="007D66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530F5">
        <w:rPr>
          <w:rFonts w:ascii="Times New Roman" w:eastAsia="Times New Roman" w:hAnsi="Times New Roman" w:cs="Times New Roman"/>
          <w:sz w:val="28"/>
          <w:szCs w:val="28"/>
          <w:lang w:eastAsia="ru-RU"/>
        </w:rPr>
        <w:t xml:space="preserve">1) </w:t>
      </w:r>
      <w:r w:rsidR="001E6CD1" w:rsidRPr="002530F5">
        <w:rPr>
          <w:rFonts w:ascii="Times New Roman" w:eastAsia="Times New Roman" w:hAnsi="Times New Roman" w:cs="Times New Roman"/>
          <w:sz w:val="28"/>
          <w:szCs w:val="28"/>
          <w:lang w:eastAsia="ru-RU"/>
        </w:rPr>
        <w:t>р</w:t>
      </w:r>
      <w:r w:rsidRPr="002530F5">
        <w:rPr>
          <w:rFonts w:ascii="Times New Roman" w:eastAsia="Times New Roman" w:hAnsi="Times New Roman" w:cs="Times New Roman"/>
          <w:sz w:val="28"/>
          <w:szCs w:val="28"/>
          <w:lang w:eastAsia="ru-RU"/>
        </w:rPr>
        <w:t>аціонального і економного використання природних ресурсів на основі широкого застосування новітніх технологій;</w:t>
      </w:r>
    </w:p>
    <w:p w14:paraId="02EE62B9" w14:textId="77777777" w:rsidR="003F42B5" w:rsidRPr="002530F5" w:rsidRDefault="003F42B5" w:rsidP="007D66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530F5">
        <w:rPr>
          <w:rFonts w:ascii="Times New Roman" w:eastAsia="Times New Roman" w:hAnsi="Times New Roman" w:cs="Times New Roman"/>
          <w:sz w:val="28"/>
          <w:szCs w:val="28"/>
          <w:lang w:eastAsia="ru-RU"/>
        </w:rPr>
        <w:t xml:space="preserve">2) </w:t>
      </w:r>
      <w:r w:rsidR="001E6CD1" w:rsidRPr="002530F5">
        <w:rPr>
          <w:rFonts w:ascii="Times New Roman" w:eastAsia="Times New Roman" w:hAnsi="Times New Roman" w:cs="Times New Roman"/>
          <w:sz w:val="28"/>
          <w:szCs w:val="28"/>
          <w:lang w:eastAsia="ru-RU"/>
        </w:rPr>
        <w:t>з</w:t>
      </w:r>
      <w:r w:rsidRPr="002530F5">
        <w:rPr>
          <w:rFonts w:ascii="Times New Roman" w:eastAsia="Times New Roman" w:hAnsi="Times New Roman" w:cs="Times New Roman"/>
          <w:sz w:val="28"/>
          <w:szCs w:val="28"/>
          <w:lang w:eastAsia="ru-RU"/>
        </w:rPr>
        <w:t>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14:paraId="0E4DFBE5" w14:textId="77777777" w:rsidR="003F42B5" w:rsidRPr="002530F5" w:rsidRDefault="003F42B5" w:rsidP="007D66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530F5">
        <w:rPr>
          <w:rFonts w:ascii="Times New Roman" w:eastAsia="Times New Roman" w:hAnsi="Times New Roman" w:cs="Times New Roman"/>
          <w:sz w:val="28"/>
          <w:szCs w:val="28"/>
          <w:lang w:eastAsia="ru-RU"/>
        </w:rPr>
        <w:t xml:space="preserve">3) </w:t>
      </w:r>
      <w:r w:rsidR="001E6CD1" w:rsidRPr="002530F5">
        <w:rPr>
          <w:rFonts w:ascii="Times New Roman" w:eastAsia="Times New Roman" w:hAnsi="Times New Roman" w:cs="Times New Roman"/>
          <w:sz w:val="28"/>
          <w:szCs w:val="28"/>
          <w:lang w:eastAsia="ru-RU"/>
        </w:rPr>
        <w:t>з</w:t>
      </w:r>
      <w:r w:rsidRPr="002530F5">
        <w:rPr>
          <w:rFonts w:ascii="Times New Roman" w:eastAsia="Times New Roman" w:hAnsi="Times New Roman" w:cs="Times New Roman"/>
          <w:sz w:val="28"/>
          <w:szCs w:val="28"/>
          <w:lang w:eastAsia="ru-RU"/>
        </w:rPr>
        <w:t>дійснення заходів щодо відтворення відновлюваних природних ресурсів;</w:t>
      </w:r>
    </w:p>
    <w:p w14:paraId="60C54BDF" w14:textId="77777777" w:rsidR="003F42B5" w:rsidRPr="002530F5" w:rsidRDefault="003F42B5" w:rsidP="007D66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530F5">
        <w:rPr>
          <w:rFonts w:ascii="Times New Roman" w:eastAsia="Times New Roman" w:hAnsi="Times New Roman" w:cs="Times New Roman"/>
          <w:sz w:val="28"/>
          <w:szCs w:val="28"/>
          <w:lang w:eastAsia="ru-RU"/>
        </w:rPr>
        <w:t xml:space="preserve">4) </w:t>
      </w:r>
      <w:r w:rsidR="001E6CD1" w:rsidRPr="002530F5">
        <w:rPr>
          <w:rFonts w:ascii="Times New Roman" w:eastAsia="Times New Roman" w:hAnsi="Times New Roman" w:cs="Times New Roman"/>
          <w:sz w:val="28"/>
          <w:szCs w:val="28"/>
          <w:lang w:eastAsia="ru-RU"/>
        </w:rPr>
        <w:t>з</w:t>
      </w:r>
      <w:r w:rsidRPr="002530F5">
        <w:rPr>
          <w:rFonts w:ascii="Times New Roman" w:eastAsia="Times New Roman" w:hAnsi="Times New Roman" w:cs="Times New Roman"/>
          <w:sz w:val="28"/>
          <w:szCs w:val="28"/>
          <w:lang w:eastAsia="ru-RU"/>
        </w:rPr>
        <w:t>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14:paraId="0BFC8607" w14:textId="77777777" w:rsidR="003F42B5" w:rsidRPr="002530F5" w:rsidRDefault="003F42B5" w:rsidP="007D66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530F5">
        <w:rPr>
          <w:rFonts w:ascii="Times New Roman" w:eastAsia="Times New Roman" w:hAnsi="Times New Roman" w:cs="Times New Roman"/>
          <w:sz w:val="28"/>
          <w:szCs w:val="28"/>
          <w:lang w:eastAsia="ru-RU"/>
        </w:rPr>
        <w:t xml:space="preserve">5) </w:t>
      </w:r>
      <w:r w:rsidR="001E6CD1" w:rsidRPr="002530F5">
        <w:rPr>
          <w:rFonts w:ascii="Times New Roman" w:eastAsia="Times New Roman" w:hAnsi="Times New Roman" w:cs="Times New Roman"/>
          <w:sz w:val="28"/>
          <w:szCs w:val="28"/>
          <w:lang w:eastAsia="ru-RU"/>
        </w:rPr>
        <w:t>з</w:t>
      </w:r>
      <w:r w:rsidRPr="002530F5">
        <w:rPr>
          <w:rFonts w:ascii="Times New Roman" w:eastAsia="Times New Roman" w:hAnsi="Times New Roman" w:cs="Times New Roman"/>
          <w:sz w:val="28"/>
          <w:szCs w:val="28"/>
          <w:lang w:eastAsia="ru-RU"/>
        </w:rPr>
        <w:t>береження територій, а також інших територій, що підлягають особливій охороні;</w:t>
      </w:r>
    </w:p>
    <w:p w14:paraId="71AE701D" w14:textId="77777777" w:rsidR="003F42B5" w:rsidRPr="002530F5" w:rsidRDefault="003F42B5" w:rsidP="007D66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530F5">
        <w:rPr>
          <w:rFonts w:ascii="Times New Roman" w:eastAsia="Times New Roman" w:hAnsi="Times New Roman" w:cs="Times New Roman"/>
          <w:sz w:val="28"/>
          <w:szCs w:val="28"/>
          <w:lang w:eastAsia="ru-RU"/>
        </w:rPr>
        <w:t xml:space="preserve">6) </w:t>
      </w:r>
      <w:r w:rsidR="001E6CD1" w:rsidRPr="002530F5">
        <w:rPr>
          <w:rFonts w:ascii="Times New Roman" w:eastAsia="Times New Roman" w:hAnsi="Times New Roman" w:cs="Times New Roman"/>
          <w:sz w:val="28"/>
          <w:szCs w:val="28"/>
          <w:lang w:eastAsia="ru-RU"/>
        </w:rPr>
        <w:t>з</w:t>
      </w:r>
      <w:r w:rsidRPr="002530F5">
        <w:rPr>
          <w:rFonts w:ascii="Times New Roman" w:eastAsia="Times New Roman" w:hAnsi="Times New Roman" w:cs="Times New Roman"/>
          <w:sz w:val="28"/>
          <w:szCs w:val="28"/>
          <w:lang w:eastAsia="ru-RU"/>
        </w:rPr>
        <w:t>дійснення господарської та іншої діяльності без порушення екологічних прав інших осіб;</w:t>
      </w:r>
    </w:p>
    <w:p w14:paraId="4C1003DE" w14:textId="77777777" w:rsidR="003F42B5" w:rsidRPr="002530F5" w:rsidRDefault="003F42B5" w:rsidP="007D66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530F5">
        <w:rPr>
          <w:rFonts w:ascii="Times New Roman" w:eastAsia="Times New Roman" w:hAnsi="Times New Roman" w:cs="Times New Roman"/>
          <w:sz w:val="28"/>
          <w:szCs w:val="28"/>
          <w:lang w:eastAsia="ru-RU"/>
        </w:rPr>
        <w:lastRenderedPageBreak/>
        <w:t xml:space="preserve">7) </w:t>
      </w:r>
      <w:r w:rsidR="001E6CD1" w:rsidRPr="002530F5">
        <w:rPr>
          <w:rFonts w:ascii="Times New Roman" w:eastAsia="Times New Roman" w:hAnsi="Times New Roman" w:cs="Times New Roman"/>
          <w:sz w:val="28"/>
          <w:szCs w:val="28"/>
          <w:lang w:eastAsia="ru-RU"/>
        </w:rPr>
        <w:t>з</w:t>
      </w:r>
      <w:r w:rsidRPr="002530F5">
        <w:rPr>
          <w:rFonts w:ascii="Times New Roman" w:eastAsia="Times New Roman" w:hAnsi="Times New Roman" w:cs="Times New Roman"/>
          <w:sz w:val="28"/>
          <w:szCs w:val="28"/>
          <w:lang w:eastAsia="ru-RU"/>
        </w:rPr>
        <w:t>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14:paraId="1D7134E4" w14:textId="77777777" w:rsidR="003F42B5" w:rsidRPr="002530F5" w:rsidRDefault="001E6CD1" w:rsidP="007D66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530F5">
        <w:rPr>
          <w:rFonts w:ascii="Times New Roman" w:eastAsia="Times New Roman" w:hAnsi="Times New Roman" w:cs="Times New Roman"/>
          <w:sz w:val="28"/>
          <w:szCs w:val="28"/>
          <w:lang w:eastAsia="ru-RU"/>
        </w:rPr>
        <w:t>8) р</w:t>
      </w:r>
      <w:r w:rsidR="003F42B5" w:rsidRPr="002530F5">
        <w:rPr>
          <w:rFonts w:ascii="Times New Roman" w:eastAsia="Times New Roman" w:hAnsi="Times New Roman" w:cs="Times New Roman"/>
          <w:sz w:val="28"/>
          <w:szCs w:val="28"/>
          <w:lang w:eastAsia="ru-RU"/>
        </w:rPr>
        <w:t>озробка транспортної стратегії, перерозподіл транспортних потоків та впровадження комплексу заходів щодо зниження викидів.</w:t>
      </w:r>
    </w:p>
    <w:p w14:paraId="1B06CF1F" w14:textId="77777777" w:rsidR="00A15622" w:rsidRPr="002530F5" w:rsidRDefault="001E6CD1" w:rsidP="007D66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530F5">
        <w:rPr>
          <w:rFonts w:ascii="Times New Roman" w:eastAsia="Times New Roman" w:hAnsi="Times New Roman" w:cs="Times New Roman"/>
          <w:sz w:val="28"/>
          <w:szCs w:val="28"/>
          <w:lang w:eastAsia="ru-RU"/>
        </w:rPr>
        <w:t>9) в</w:t>
      </w:r>
      <w:r w:rsidR="003F42B5" w:rsidRPr="002530F5">
        <w:rPr>
          <w:rFonts w:ascii="Times New Roman" w:eastAsia="Times New Roman" w:hAnsi="Times New Roman" w:cs="Times New Roman"/>
          <w:sz w:val="28"/>
          <w:szCs w:val="28"/>
          <w:lang w:eastAsia="ru-RU"/>
        </w:rPr>
        <w:t>провадження системи інформування про ризики для здоров’я населення від забруднення атмосферного повітря, впровадження її у загальний доступ.</w:t>
      </w:r>
    </w:p>
    <w:p w14:paraId="6F4485E4" w14:textId="77777777" w:rsidR="00A57930" w:rsidRPr="002530F5" w:rsidRDefault="003F42B5" w:rsidP="007D667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530F5">
        <w:rPr>
          <w:rFonts w:ascii="Times New Roman" w:hAnsi="Times New Roman" w:cs="Times New Roman"/>
          <w:sz w:val="28"/>
          <w:szCs w:val="28"/>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w:t>
      </w:r>
    </w:p>
    <w:p w14:paraId="32D16D6C" w14:textId="77777777" w:rsidR="00A57930" w:rsidRPr="002530F5" w:rsidRDefault="00A57930" w:rsidP="003F42B5">
      <w:pPr>
        <w:tabs>
          <w:tab w:val="left" w:pos="426"/>
        </w:tabs>
        <w:spacing w:after="0" w:line="240" w:lineRule="auto"/>
        <w:jc w:val="both"/>
        <w:rPr>
          <w:rFonts w:ascii="Times New Roman" w:eastAsia="Times New Roman" w:hAnsi="Times New Roman" w:cs="Times New Roman"/>
          <w:sz w:val="28"/>
          <w:szCs w:val="28"/>
          <w:lang w:eastAsia="ru-RU"/>
        </w:rPr>
      </w:pPr>
    </w:p>
    <w:p w14:paraId="48126F6D" w14:textId="6DE00CC0" w:rsidR="007D6672" w:rsidRPr="002530F5" w:rsidRDefault="007D6672" w:rsidP="007D6672">
      <w:pPr>
        <w:pStyle w:val="a4"/>
        <w:numPr>
          <w:ilvl w:val="0"/>
          <w:numId w:val="4"/>
        </w:numPr>
        <w:tabs>
          <w:tab w:val="left" w:pos="426"/>
        </w:tabs>
        <w:spacing w:after="0" w:line="240" w:lineRule="auto"/>
        <w:ind w:left="0" w:firstLine="709"/>
        <w:jc w:val="both"/>
        <w:rPr>
          <w:rFonts w:ascii="Times New Roman" w:hAnsi="Times New Roman" w:cs="Times New Roman"/>
          <w:b/>
          <w:bCs/>
          <w:sz w:val="28"/>
          <w:szCs w:val="28"/>
        </w:rPr>
      </w:pPr>
      <w:r w:rsidRPr="002530F5">
        <w:rPr>
          <w:rFonts w:ascii="Times New Roman" w:hAnsi="Times New Roman" w:cs="Times New Roman"/>
          <w:b/>
          <w:bCs/>
          <w:sz w:val="28"/>
          <w:szCs w:val="28"/>
        </w:rPr>
        <w:t>Пропозиції щодо структури та змісту звіту про стратегічну екологічну оцінку.</w:t>
      </w:r>
    </w:p>
    <w:p w14:paraId="064974F4" w14:textId="77777777" w:rsidR="007D6672" w:rsidRPr="002530F5" w:rsidRDefault="007D6672" w:rsidP="007D6672">
      <w:pPr>
        <w:tabs>
          <w:tab w:val="left" w:pos="426"/>
        </w:tabs>
        <w:spacing w:after="0" w:line="240" w:lineRule="auto"/>
        <w:ind w:firstLine="709"/>
        <w:jc w:val="both"/>
        <w:rPr>
          <w:rFonts w:ascii="Times New Roman" w:hAnsi="Times New Roman" w:cs="Times New Roman"/>
          <w:sz w:val="28"/>
          <w:szCs w:val="28"/>
        </w:rPr>
      </w:pPr>
      <w:r w:rsidRPr="002530F5">
        <w:rPr>
          <w:rFonts w:ascii="Times New Roman" w:hAnsi="Times New Roman" w:cs="Times New Roman"/>
          <w:sz w:val="28"/>
          <w:szCs w:val="28"/>
        </w:rPr>
        <w:t>Пропонується структурувати звіт про стратегічну екологічну оцінку відповідно до ст. 11 Закону України «Про стратегічну екологічну оцінку» таким чином, враховуючи таку інформацію:</w:t>
      </w:r>
    </w:p>
    <w:p w14:paraId="4B186BA3" w14:textId="77777777" w:rsidR="007D6672" w:rsidRPr="002530F5" w:rsidRDefault="007D6672" w:rsidP="007D6672">
      <w:pPr>
        <w:pStyle w:val="a4"/>
        <w:numPr>
          <w:ilvl w:val="0"/>
          <w:numId w:val="19"/>
        </w:numPr>
        <w:tabs>
          <w:tab w:val="left" w:pos="426"/>
        </w:tabs>
        <w:spacing w:after="0" w:line="240" w:lineRule="auto"/>
        <w:ind w:left="0" w:firstLine="709"/>
        <w:jc w:val="both"/>
        <w:rPr>
          <w:rFonts w:ascii="Times New Roman" w:hAnsi="Times New Roman" w:cs="Times New Roman"/>
          <w:b/>
          <w:sz w:val="28"/>
          <w:szCs w:val="28"/>
        </w:rPr>
      </w:pPr>
      <w:r w:rsidRPr="002530F5">
        <w:rPr>
          <w:rFonts w:ascii="Times New Roman" w:hAnsi="Times New Roman" w:cs="Times New Roman"/>
          <w:sz w:val="28"/>
          <w:szCs w:val="28"/>
        </w:rPr>
        <w:t xml:space="preserve">зміст та основні цілі </w:t>
      </w:r>
      <w:r w:rsidRPr="002530F5">
        <w:rPr>
          <w:rFonts w:ascii="Times New Roman" w:hAnsi="Times New Roman" w:cs="Times New Roman"/>
          <w:sz w:val="28"/>
          <w:szCs w:val="28"/>
          <w:shd w:val="clear" w:color="auto" w:fill="FFFFFF"/>
        </w:rPr>
        <w:t>документа державного планування, його зв’язок з іншими документами державного планування;</w:t>
      </w:r>
    </w:p>
    <w:p w14:paraId="02E6327F" w14:textId="77777777" w:rsidR="007D6672" w:rsidRPr="002530F5" w:rsidRDefault="007D6672" w:rsidP="007D6672">
      <w:pPr>
        <w:pStyle w:val="a4"/>
        <w:numPr>
          <w:ilvl w:val="0"/>
          <w:numId w:val="19"/>
        </w:numPr>
        <w:tabs>
          <w:tab w:val="left" w:pos="426"/>
        </w:tabs>
        <w:spacing w:after="0" w:line="240" w:lineRule="auto"/>
        <w:ind w:left="0" w:firstLine="709"/>
        <w:jc w:val="both"/>
        <w:rPr>
          <w:rFonts w:ascii="Times New Roman" w:hAnsi="Times New Roman" w:cs="Times New Roman"/>
          <w:b/>
          <w:sz w:val="28"/>
          <w:szCs w:val="28"/>
        </w:rPr>
      </w:pPr>
      <w:r w:rsidRPr="002530F5">
        <w:rPr>
          <w:rFonts w:ascii="Times New Roman" w:hAnsi="Times New Roman" w:cs="Times New Roman"/>
          <w:sz w:val="28"/>
          <w:szCs w:val="28"/>
          <w:shd w:val="clear" w:color="auto" w:fill="FFFFFF"/>
        </w:rPr>
        <w:t>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w:t>
      </w:r>
    </w:p>
    <w:p w14:paraId="542BE34A" w14:textId="77777777" w:rsidR="007D6672" w:rsidRPr="002530F5" w:rsidRDefault="007D6672" w:rsidP="007D6672">
      <w:pPr>
        <w:pStyle w:val="a4"/>
        <w:numPr>
          <w:ilvl w:val="0"/>
          <w:numId w:val="19"/>
        </w:numPr>
        <w:tabs>
          <w:tab w:val="left" w:pos="426"/>
        </w:tabs>
        <w:spacing w:after="0" w:line="240" w:lineRule="auto"/>
        <w:ind w:left="0" w:firstLine="709"/>
        <w:jc w:val="both"/>
        <w:rPr>
          <w:rFonts w:ascii="Times New Roman" w:hAnsi="Times New Roman" w:cs="Times New Roman"/>
          <w:b/>
          <w:sz w:val="28"/>
          <w:szCs w:val="28"/>
        </w:rPr>
      </w:pPr>
      <w:r w:rsidRPr="002530F5">
        <w:rPr>
          <w:rFonts w:ascii="Times New Roman" w:hAnsi="Times New Roman" w:cs="Times New Roman"/>
          <w:sz w:val="28"/>
          <w:szCs w:val="28"/>
          <w:shd w:val="clear" w:color="auto" w:fill="FFFFFF"/>
        </w:rPr>
        <w:t>характеристику стану довкілля, умов життєдіяльності населення та стану його здоров’я на територіях, які ймовірно зазнають впливу;</w:t>
      </w:r>
    </w:p>
    <w:p w14:paraId="32BB6DB8" w14:textId="77777777" w:rsidR="007D6672" w:rsidRPr="002530F5" w:rsidRDefault="007D6672" w:rsidP="007D6672">
      <w:pPr>
        <w:pStyle w:val="a4"/>
        <w:numPr>
          <w:ilvl w:val="0"/>
          <w:numId w:val="19"/>
        </w:numPr>
        <w:tabs>
          <w:tab w:val="left" w:pos="426"/>
        </w:tabs>
        <w:spacing w:after="0" w:line="240" w:lineRule="auto"/>
        <w:ind w:left="0" w:firstLine="709"/>
        <w:jc w:val="both"/>
        <w:rPr>
          <w:rFonts w:ascii="Times New Roman" w:hAnsi="Times New Roman" w:cs="Times New Roman"/>
          <w:b/>
          <w:sz w:val="28"/>
          <w:szCs w:val="28"/>
        </w:rPr>
      </w:pPr>
      <w:r w:rsidRPr="002530F5">
        <w:rPr>
          <w:rFonts w:ascii="Times New Roman" w:hAnsi="Times New Roman" w:cs="Times New Roman"/>
          <w:sz w:val="28"/>
          <w:szCs w:val="28"/>
          <w:shd w:val="clear" w:color="auto" w:fill="FFFFFF"/>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p>
    <w:p w14:paraId="5B6D0289" w14:textId="77777777" w:rsidR="007D6672" w:rsidRPr="002530F5" w:rsidRDefault="007D6672" w:rsidP="007D6672">
      <w:pPr>
        <w:pStyle w:val="a4"/>
        <w:numPr>
          <w:ilvl w:val="0"/>
          <w:numId w:val="19"/>
        </w:numPr>
        <w:tabs>
          <w:tab w:val="left" w:pos="426"/>
        </w:tabs>
        <w:spacing w:after="0" w:line="240" w:lineRule="auto"/>
        <w:ind w:left="0" w:firstLine="709"/>
        <w:jc w:val="both"/>
        <w:rPr>
          <w:rFonts w:ascii="Times New Roman" w:hAnsi="Times New Roman" w:cs="Times New Roman"/>
          <w:b/>
          <w:iCs/>
          <w:sz w:val="28"/>
          <w:szCs w:val="28"/>
        </w:rPr>
      </w:pPr>
      <w:r w:rsidRPr="002530F5">
        <w:rPr>
          <w:rFonts w:ascii="Times New Roman" w:hAnsi="Times New Roman" w:cs="Times New Roman"/>
          <w:sz w:val="28"/>
          <w:szCs w:val="28"/>
          <w:shd w:val="clear" w:color="auto" w:fill="FFFFFF"/>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14:paraId="000721AF" w14:textId="77777777" w:rsidR="007D6672" w:rsidRPr="002530F5" w:rsidRDefault="007D6672" w:rsidP="007D6672">
      <w:pPr>
        <w:pStyle w:val="a4"/>
        <w:numPr>
          <w:ilvl w:val="0"/>
          <w:numId w:val="19"/>
        </w:numPr>
        <w:tabs>
          <w:tab w:val="left" w:pos="426"/>
        </w:tabs>
        <w:spacing w:after="0" w:line="240" w:lineRule="auto"/>
        <w:ind w:left="0" w:firstLine="709"/>
        <w:jc w:val="both"/>
        <w:rPr>
          <w:rFonts w:ascii="Times New Roman" w:hAnsi="Times New Roman" w:cs="Times New Roman"/>
          <w:b/>
          <w:iCs/>
          <w:sz w:val="28"/>
          <w:szCs w:val="28"/>
        </w:rPr>
      </w:pPr>
      <w:r w:rsidRPr="002530F5">
        <w:rPr>
          <w:rFonts w:ascii="Times New Roman" w:hAnsi="Times New Roman" w:cs="Times New Roman"/>
          <w:iCs/>
          <w:sz w:val="28"/>
          <w:szCs w:val="28"/>
        </w:rPr>
        <w:t xml:space="preserve">опис наслідків, </w:t>
      </w:r>
      <w:r w:rsidRPr="002530F5">
        <w:rPr>
          <w:rFonts w:ascii="Times New Roman" w:hAnsi="Times New Roman" w:cs="Times New Roman"/>
          <w:sz w:val="28"/>
          <w:szCs w:val="28"/>
          <w:shd w:val="clear" w:color="auto" w:fill="FFFFFF"/>
        </w:rPr>
        <w:t>для довкілля, у тому числі для здоров’я населення, у тому числі вторинних, кумулятивних, синергічних, коротко-, середньо- та</w:t>
      </w:r>
      <w:r w:rsidRPr="002530F5">
        <w:rPr>
          <w:rFonts w:ascii="Times New Roman" w:hAnsi="Times New Roman" w:cs="Times New Roman"/>
          <w:sz w:val="28"/>
          <w:szCs w:val="28"/>
        </w:rPr>
        <w:t xml:space="preserve"> довгострокових (1, 3-5 та 10-15 років відповідно, а за необхідності - 50-100 років), постійних і тимчасових, позитивних і негативних наслідків;</w:t>
      </w:r>
    </w:p>
    <w:p w14:paraId="5D20300C" w14:textId="77777777" w:rsidR="001D1F32" w:rsidRPr="002530F5" w:rsidRDefault="007D6672" w:rsidP="001D1F32">
      <w:pPr>
        <w:pStyle w:val="a4"/>
        <w:numPr>
          <w:ilvl w:val="0"/>
          <w:numId w:val="19"/>
        </w:numPr>
        <w:tabs>
          <w:tab w:val="left" w:pos="426"/>
        </w:tabs>
        <w:spacing w:after="0" w:line="240" w:lineRule="auto"/>
        <w:ind w:left="0" w:firstLine="709"/>
        <w:jc w:val="both"/>
        <w:rPr>
          <w:rFonts w:ascii="Times New Roman" w:hAnsi="Times New Roman" w:cs="Times New Roman"/>
          <w:b/>
          <w:iCs/>
          <w:sz w:val="28"/>
          <w:szCs w:val="28"/>
        </w:rPr>
      </w:pPr>
      <w:r w:rsidRPr="002530F5">
        <w:rPr>
          <w:rFonts w:ascii="Times New Roman" w:hAnsi="Times New Roman" w:cs="Times New Roman"/>
          <w:sz w:val="28"/>
          <w:szCs w:val="28"/>
        </w:rPr>
        <w:t>заходи, що передбачається вжити для запобігання, зменшення та пом’якшення негативних наслідків виконання документа державного планування;</w:t>
      </w:r>
    </w:p>
    <w:p w14:paraId="2476E781" w14:textId="24DA1339" w:rsidR="007D6672" w:rsidRPr="002530F5" w:rsidRDefault="007D6672" w:rsidP="001D1F32">
      <w:pPr>
        <w:pStyle w:val="a4"/>
        <w:numPr>
          <w:ilvl w:val="0"/>
          <w:numId w:val="19"/>
        </w:numPr>
        <w:tabs>
          <w:tab w:val="left" w:pos="426"/>
        </w:tabs>
        <w:spacing w:after="0" w:line="240" w:lineRule="auto"/>
        <w:ind w:left="0" w:firstLine="709"/>
        <w:jc w:val="both"/>
        <w:rPr>
          <w:rFonts w:ascii="Times New Roman" w:hAnsi="Times New Roman" w:cs="Times New Roman"/>
          <w:b/>
          <w:iCs/>
          <w:sz w:val="28"/>
          <w:szCs w:val="28"/>
        </w:rPr>
      </w:pPr>
      <w:r w:rsidRPr="002530F5">
        <w:rPr>
          <w:rFonts w:ascii="Times New Roman" w:hAnsi="Times New Roman" w:cs="Times New Roman"/>
          <w:sz w:val="28"/>
          <w:szCs w:val="28"/>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14:paraId="009C13B6" w14:textId="77777777" w:rsidR="007D6672" w:rsidRPr="002530F5" w:rsidRDefault="007D6672" w:rsidP="007D6672">
      <w:pPr>
        <w:pStyle w:val="a4"/>
        <w:numPr>
          <w:ilvl w:val="0"/>
          <w:numId w:val="19"/>
        </w:numPr>
        <w:tabs>
          <w:tab w:val="left" w:pos="426"/>
        </w:tabs>
        <w:spacing w:after="0" w:line="240" w:lineRule="auto"/>
        <w:ind w:left="0" w:firstLine="709"/>
        <w:jc w:val="both"/>
        <w:rPr>
          <w:rFonts w:ascii="Times New Roman" w:hAnsi="Times New Roman" w:cs="Times New Roman"/>
          <w:b/>
          <w:iCs/>
          <w:sz w:val="28"/>
          <w:szCs w:val="28"/>
        </w:rPr>
      </w:pPr>
      <w:r w:rsidRPr="002530F5">
        <w:rPr>
          <w:rFonts w:ascii="Times New Roman" w:hAnsi="Times New Roman" w:cs="Times New Roman"/>
          <w:sz w:val="28"/>
          <w:szCs w:val="28"/>
        </w:rPr>
        <w:lastRenderedPageBreak/>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14:paraId="7EACEA68" w14:textId="77777777" w:rsidR="007D6672" w:rsidRPr="002530F5" w:rsidRDefault="007D6672" w:rsidP="007D6672">
      <w:pPr>
        <w:pStyle w:val="a4"/>
        <w:numPr>
          <w:ilvl w:val="0"/>
          <w:numId w:val="19"/>
        </w:numPr>
        <w:tabs>
          <w:tab w:val="left" w:pos="426"/>
        </w:tabs>
        <w:spacing w:after="0" w:line="240" w:lineRule="auto"/>
        <w:ind w:left="0" w:firstLine="709"/>
        <w:jc w:val="both"/>
        <w:rPr>
          <w:rFonts w:ascii="Times New Roman" w:hAnsi="Times New Roman" w:cs="Times New Roman"/>
          <w:b/>
          <w:iCs/>
          <w:sz w:val="28"/>
          <w:szCs w:val="28"/>
        </w:rPr>
      </w:pPr>
      <w:r w:rsidRPr="002530F5">
        <w:rPr>
          <w:rFonts w:ascii="Times New Roman" w:hAnsi="Times New Roman" w:cs="Times New Roman"/>
          <w:sz w:val="28"/>
          <w:szCs w:val="28"/>
        </w:rPr>
        <w:t>резюме нетехнічного характеру інформації, передбаченої пунктами 1-10 цієї частини, розраховане на широку аудиторію.</w:t>
      </w:r>
    </w:p>
    <w:p w14:paraId="5D0A2605" w14:textId="77777777" w:rsidR="0076678A" w:rsidRPr="002530F5" w:rsidRDefault="0076678A" w:rsidP="007D6672">
      <w:pPr>
        <w:spacing w:after="0" w:line="240" w:lineRule="auto"/>
        <w:ind w:firstLine="709"/>
        <w:jc w:val="both"/>
        <w:rPr>
          <w:rFonts w:ascii="Times New Roman" w:hAnsi="Times New Roman" w:cs="Times New Roman"/>
          <w:b/>
          <w:color w:val="000000"/>
          <w:sz w:val="28"/>
          <w:szCs w:val="28"/>
        </w:rPr>
      </w:pPr>
    </w:p>
    <w:p w14:paraId="4AA987F3" w14:textId="781BC965" w:rsidR="007D6672" w:rsidRPr="002530F5" w:rsidRDefault="007D6672" w:rsidP="007D6672">
      <w:pPr>
        <w:spacing w:after="0" w:line="240" w:lineRule="auto"/>
        <w:ind w:firstLine="709"/>
        <w:jc w:val="both"/>
        <w:rPr>
          <w:rFonts w:ascii="Times New Roman" w:hAnsi="Times New Roman" w:cs="Times New Roman"/>
          <w:b/>
          <w:color w:val="000000"/>
          <w:sz w:val="28"/>
          <w:szCs w:val="28"/>
        </w:rPr>
      </w:pPr>
      <w:r w:rsidRPr="002530F5">
        <w:rPr>
          <w:rFonts w:ascii="Times New Roman" w:hAnsi="Times New Roman" w:cs="Times New Roman"/>
          <w:b/>
          <w:color w:val="000000"/>
          <w:sz w:val="28"/>
          <w:szCs w:val="28"/>
        </w:rPr>
        <w:t>9. Орган, до якого подаються зауваження і пропозиції, та строки їх подання:</w:t>
      </w:r>
    </w:p>
    <w:p w14:paraId="567B65B3" w14:textId="09686D94" w:rsidR="00646FC1" w:rsidRPr="002530F5" w:rsidRDefault="00F87BC9" w:rsidP="00646FC1">
      <w:pPr>
        <w:tabs>
          <w:tab w:val="left" w:pos="0"/>
        </w:tabs>
        <w:spacing w:after="0" w:line="240" w:lineRule="auto"/>
        <w:ind w:firstLine="709"/>
        <w:jc w:val="both"/>
        <w:rPr>
          <w:rFonts w:ascii="Times New Roman" w:hAnsi="Times New Roman" w:cs="Times New Roman"/>
          <w:sz w:val="28"/>
          <w:szCs w:val="28"/>
        </w:rPr>
      </w:pPr>
      <w:r w:rsidRPr="002530F5">
        <w:rPr>
          <w:rFonts w:ascii="Times New Roman" w:hAnsi="Times New Roman" w:cs="Times New Roman"/>
          <w:sz w:val="28"/>
          <w:szCs w:val="28"/>
        </w:rPr>
        <w:t>П</w:t>
      </w:r>
      <w:r w:rsidR="00646FC1" w:rsidRPr="002530F5">
        <w:rPr>
          <w:rFonts w:ascii="Times New Roman" w:hAnsi="Times New Roman" w:cs="Times New Roman"/>
          <w:sz w:val="28"/>
          <w:szCs w:val="28"/>
        </w:rPr>
        <w:t xml:space="preserve">етрівська сільська рада Вишгородського району Київської області. </w:t>
      </w:r>
    </w:p>
    <w:p w14:paraId="56F968E1" w14:textId="585490B8" w:rsidR="00646FC1" w:rsidRPr="002530F5" w:rsidRDefault="00646FC1" w:rsidP="00646FC1">
      <w:pPr>
        <w:tabs>
          <w:tab w:val="left" w:pos="0"/>
        </w:tabs>
        <w:spacing w:after="0" w:line="240" w:lineRule="auto"/>
        <w:ind w:firstLine="709"/>
        <w:jc w:val="both"/>
        <w:rPr>
          <w:rFonts w:ascii="Times New Roman" w:hAnsi="Times New Roman" w:cs="Times New Roman"/>
          <w:sz w:val="28"/>
          <w:szCs w:val="28"/>
        </w:rPr>
      </w:pPr>
      <w:r w:rsidRPr="002530F5">
        <w:rPr>
          <w:rFonts w:ascii="Times New Roman" w:hAnsi="Times New Roman" w:cs="Times New Roman"/>
          <w:iCs/>
          <w:sz w:val="28"/>
          <w:szCs w:val="28"/>
        </w:rPr>
        <w:t>Поштова адреса:</w:t>
      </w:r>
      <w:r w:rsidRPr="002530F5">
        <w:rPr>
          <w:rFonts w:ascii="Times New Roman" w:hAnsi="Times New Roman" w:cs="Times New Roman"/>
          <w:sz w:val="28"/>
          <w:szCs w:val="28"/>
        </w:rPr>
        <w:t xml:space="preserve"> вул. Свято-Покровська</w:t>
      </w:r>
      <w:r w:rsidR="002530F5" w:rsidRPr="002530F5">
        <w:rPr>
          <w:rFonts w:ascii="Times New Roman" w:hAnsi="Times New Roman" w:cs="Times New Roman"/>
          <w:sz w:val="28"/>
          <w:szCs w:val="28"/>
        </w:rPr>
        <w:t xml:space="preserve">, </w:t>
      </w:r>
      <w:r w:rsidRPr="002530F5">
        <w:rPr>
          <w:rFonts w:ascii="Times New Roman" w:hAnsi="Times New Roman" w:cs="Times New Roman"/>
          <w:sz w:val="28"/>
          <w:szCs w:val="28"/>
        </w:rPr>
        <w:t xml:space="preserve">171, </w:t>
      </w:r>
      <w:r w:rsidR="002530F5" w:rsidRPr="002530F5">
        <w:rPr>
          <w:rFonts w:ascii="Times New Roman" w:hAnsi="Times New Roman" w:cs="Times New Roman"/>
          <w:sz w:val="28"/>
          <w:szCs w:val="28"/>
        </w:rPr>
        <w:t>село Нові Петрівці, Вишгородський</w:t>
      </w:r>
      <w:r w:rsidRPr="002530F5">
        <w:rPr>
          <w:rFonts w:ascii="Times New Roman" w:hAnsi="Times New Roman" w:cs="Times New Roman"/>
          <w:sz w:val="28"/>
          <w:szCs w:val="28"/>
        </w:rPr>
        <w:t xml:space="preserve"> район</w:t>
      </w:r>
      <w:r w:rsidR="002530F5" w:rsidRPr="002530F5">
        <w:rPr>
          <w:rFonts w:ascii="Times New Roman" w:hAnsi="Times New Roman" w:cs="Times New Roman"/>
          <w:sz w:val="28"/>
          <w:szCs w:val="28"/>
        </w:rPr>
        <w:t xml:space="preserve">, Київська область, </w:t>
      </w:r>
      <w:r w:rsidRPr="002530F5">
        <w:rPr>
          <w:rFonts w:ascii="Times New Roman" w:hAnsi="Times New Roman" w:cs="Times New Roman"/>
          <w:sz w:val="28"/>
          <w:szCs w:val="28"/>
        </w:rPr>
        <w:t xml:space="preserve"> 07354.</w:t>
      </w:r>
    </w:p>
    <w:p w14:paraId="61C5252E" w14:textId="1610EE79" w:rsidR="007D6672" w:rsidRPr="002530F5" w:rsidRDefault="007D6672" w:rsidP="007D6672">
      <w:pPr>
        <w:tabs>
          <w:tab w:val="left" w:pos="0"/>
        </w:tabs>
        <w:spacing w:after="0" w:line="240" w:lineRule="auto"/>
        <w:ind w:firstLine="709"/>
        <w:jc w:val="both"/>
        <w:rPr>
          <w:rFonts w:ascii="Times New Roman" w:hAnsi="Times New Roman" w:cs="Times New Roman"/>
          <w:sz w:val="28"/>
          <w:szCs w:val="28"/>
        </w:rPr>
      </w:pPr>
      <w:r w:rsidRPr="002530F5">
        <w:rPr>
          <w:rFonts w:ascii="Times New Roman" w:hAnsi="Times New Roman" w:cs="Times New Roman"/>
          <w:iCs/>
          <w:sz w:val="28"/>
          <w:szCs w:val="28"/>
        </w:rPr>
        <w:t>Електронна адреса:</w:t>
      </w:r>
      <w:r w:rsidR="00646FC1" w:rsidRPr="002530F5">
        <w:t xml:space="preserve"> </w:t>
      </w:r>
      <w:r w:rsidR="002530F5" w:rsidRPr="002530F5">
        <w:t xml:space="preserve">   </w:t>
      </w:r>
      <w:hyperlink r:id="rId8" w:history="1">
        <w:r w:rsidR="00646FC1" w:rsidRPr="002530F5">
          <w:rPr>
            <w:rStyle w:val="af0"/>
            <w:rFonts w:ascii="Times New Roman" w:hAnsi="Times New Roman" w:cs="Times New Roman"/>
            <w:i/>
            <w:color w:val="auto"/>
            <w:sz w:val="28"/>
            <w:szCs w:val="28"/>
            <w:u w:val="none"/>
          </w:rPr>
          <w:t>zelia1969@ukr.net</w:t>
        </w:r>
      </w:hyperlink>
      <w:r w:rsidR="00646FC1" w:rsidRPr="002530F5">
        <w:rPr>
          <w:rFonts w:ascii="Times New Roman" w:hAnsi="Times New Roman" w:cs="Times New Roman"/>
          <w:sz w:val="28"/>
          <w:szCs w:val="28"/>
        </w:rPr>
        <w:t>.</w:t>
      </w:r>
    </w:p>
    <w:p w14:paraId="32F3000F" w14:textId="4BE7C8D8" w:rsidR="002530F5" w:rsidRPr="002530F5" w:rsidRDefault="007D6672" w:rsidP="002530F5">
      <w:pPr>
        <w:pStyle w:val="a4"/>
        <w:spacing w:after="0" w:line="240" w:lineRule="auto"/>
        <w:ind w:left="0" w:firstLine="708"/>
        <w:jc w:val="both"/>
        <w:rPr>
          <w:rFonts w:ascii="Times New Roman" w:hAnsi="Times New Roman" w:cs="Times New Roman"/>
          <w:sz w:val="28"/>
          <w:szCs w:val="28"/>
        </w:rPr>
      </w:pPr>
      <w:r w:rsidRPr="002530F5">
        <w:rPr>
          <w:rFonts w:ascii="Times New Roman" w:hAnsi="Times New Roman" w:cs="Times New Roman"/>
          <w:iCs/>
          <w:sz w:val="28"/>
          <w:szCs w:val="28"/>
        </w:rPr>
        <w:t>Відповідальна особа:</w:t>
      </w:r>
      <w:r w:rsidR="002530F5" w:rsidRPr="002530F5">
        <w:rPr>
          <w:rFonts w:ascii="Times New Roman" w:hAnsi="Times New Roman" w:cs="Times New Roman"/>
          <w:sz w:val="28"/>
          <w:szCs w:val="28"/>
          <w:shd w:val="clear" w:color="auto" w:fill="FFFFFF"/>
        </w:rPr>
        <w:t xml:space="preserve">  </w:t>
      </w:r>
      <w:r w:rsidR="002530F5" w:rsidRPr="002530F5">
        <w:rPr>
          <w:rFonts w:ascii="Times New Roman" w:hAnsi="Times New Roman" w:cs="Times New Roman"/>
          <w:color w:val="111111"/>
          <w:sz w:val="28"/>
          <w:szCs w:val="28"/>
          <w:shd w:val="clear" w:color="auto" w:fill="FFFFFF"/>
        </w:rPr>
        <w:t>начальник відділу з питань архітектури та земельних відносин Петрівської сільської ради Зелененко Ірина Петрівна.</w:t>
      </w:r>
    </w:p>
    <w:p w14:paraId="63304DE5" w14:textId="03E4774D" w:rsidR="007D6672" w:rsidRPr="002530F5" w:rsidRDefault="007D6672" w:rsidP="007D6672">
      <w:pPr>
        <w:pStyle w:val="a4"/>
        <w:spacing w:after="0" w:line="240" w:lineRule="auto"/>
        <w:ind w:left="0" w:firstLine="709"/>
        <w:jc w:val="both"/>
        <w:rPr>
          <w:rFonts w:ascii="Times New Roman" w:hAnsi="Times New Roman" w:cs="Times New Roman"/>
          <w:b/>
          <w:sz w:val="28"/>
          <w:szCs w:val="28"/>
        </w:rPr>
      </w:pPr>
    </w:p>
    <w:p w14:paraId="4F293184" w14:textId="0F40F3C6" w:rsidR="007D6672" w:rsidRPr="002530F5" w:rsidRDefault="007D6672" w:rsidP="007D6672">
      <w:pPr>
        <w:tabs>
          <w:tab w:val="left" w:pos="426"/>
        </w:tabs>
        <w:spacing w:after="0" w:line="240" w:lineRule="auto"/>
        <w:ind w:firstLine="709"/>
        <w:jc w:val="both"/>
        <w:rPr>
          <w:rFonts w:ascii="Times New Roman" w:hAnsi="Times New Roman" w:cs="Times New Roman"/>
          <w:i/>
          <w:color w:val="000000"/>
          <w:sz w:val="28"/>
          <w:szCs w:val="28"/>
          <w:shd w:val="clear" w:color="auto" w:fill="FFFFFF"/>
        </w:rPr>
      </w:pPr>
      <w:r w:rsidRPr="002530F5">
        <w:rPr>
          <w:rFonts w:ascii="Times New Roman" w:hAnsi="Times New Roman" w:cs="Times New Roman"/>
          <w:i/>
          <w:color w:val="000000"/>
          <w:sz w:val="28"/>
          <w:szCs w:val="28"/>
          <w:shd w:val="clear" w:color="auto" w:fill="FFFFFF"/>
        </w:rPr>
        <w:t>ПРОСИМО НАДСИЛАТИ ЛИСТИ-ВІДПОВІДІ, ПРОПОЗИЦІЇ ТА ЗАУВАЖЕННЯ НА ЕЛЕКТРОННУ ПОШТУ</w:t>
      </w:r>
      <w:r w:rsidRPr="002530F5">
        <w:rPr>
          <w:rFonts w:ascii="Times New Roman" w:hAnsi="Times New Roman" w:cs="Times New Roman"/>
          <w:iCs/>
          <w:color w:val="000000" w:themeColor="text1"/>
          <w:sz w:val="28"/>
          <w:szCs w:val="28"/>
        </w:rPr>
        <w:t>:</w:t>
      </w:r>
      <w:r w:rsidR="001D1F32" w:rsidRPr="002530F5">
        <w:t xml:space="preserve"> </w:t>
      </w:r>
      <w:hyperlink r:id="rId9" w:history="1">
        <w:r w:rsidR="001D1F32" w:rsidRPr="002530F5">
          <w:rPr>
            <w:rStyle w:val="af0"/>
            <w:rFonts w:ascii="Times New Roman" w:hAnsi="Times New Roman" w:cs="Times New Roman"/>
            <w:i/>
            <w:sz w:val="28"/>
            <w:szCs w:val="28"/>
          </w:rPr>
          <w:t>zelia1969@ukr.net</w:t>
        </w:r>
      </w:hyperlink>
      <w:r w:rsidRPr="002530F5">
        <w:rPr>
          <w:rFonts w:ascii="Times New Roman" w:hAnsi="Times New Roman" w:cs="Times New Roman"/>
          <w:color w:val="000000" w:themeColor="text1"/>
          <w:sz w:val="28"/>
          <w:szCs w:val="28"/>
        </w:rPr>
        <w:t>.</w:t>
      </w:r>
    </w:p>
    <w:p w14:paraId="7A5D814C" w14:textId="77777777" w:rsidR="007D6672" w:rsidRPr="002530F5" w:rsidRDefault="007D6672" w:rsidP="007D6672">
      <w:pPr>
        <w:spacing w:after="0" w:line="240" w:lineRule="auto"/>
        <w:ind w:firstLine="709"/>
        <w:jc w:val="both"/>
        <w:rPr>
          <w:rFonts w:ascii="Times New Roman" w:hAnsi="Times New Roman" w:cs="Times New Roman"/>
          <w:iCs/>
          <w:sz w:val="28"/>
          <w:szCs w:val="28"/>
        </w:rPr>
      </w:pPr>
    </w:p>
    <w:p w14:paraId="70363379" w14:textId="77777777" w:rsidR="007D6672" w:rsidRPr="002530F5" w:rsidRDefault="007D6672" w:rsidP="007D6672">
      <w:pPr>
        <w:spacing w:after="0" w:line="240" w:lineRule="auto"/>
        <w:ind w:firstLine="709"/>
        <w:jc w:val="both"/>
        <w:rPr>
          <w:rFonts w:ascii="Times New Roman" w:hAnsi="Times New Roman" w:cs="Times New Roman"/>
          <w:b/>
          <w:iCs/>
          <w:sz w:val="28"/>
          <w:szCs w:val="28"/>
        </w:rPr>
      </w:pPr>
      <w:r w:rsidRPr="002530F5">
        <w:rPr>
          <w:rFonts w:ascii="Times New Roman" w:hAnsi="Times New Roman" w:cs="Times New Roman"/>
          <w:iCs/>
          <w:sz w:val="28"/>
          <w:szCs w:val="28"/>
        </w:rPr>
        <w:t>Органи виконавчої влади, що реалізують державну політику у сфері охорони навколишнього природного середовища та охорони здоров’я надають свої пропозиції та зауваження щодо проєктів документів державного планування місцевого рівня до заяви про визначення обсягів стратегічної екологічної оцінки у письмовій формі у строк, що не перевищує 15 днів з дня отримання такої заяви (відповідно до пункту 6 статті 10 Закону України «Про стратегічну екологічну оцінку»).</w:t>
      </w:r>
    </w:p>
    <w:p w14:paraId="6A619454" w14:textId="77777777" w:rsidR="007D6672" w:rsidRPr="002530F5" w:rsidRDefault="007D6672" w:rsidP="007D6672">
      <w:pPr>
        <w:tabs>
          <w:tab w:val="left" w:pos="426"/>
        </w:tabs>
        <w:spacing w:after="0" w:line="240" w:lineRule="auto"/>
        <w:ind w:firstLine="709"/>
        <w:jc w:val="both"/>
        <w:rPr>
          <w:rFonts w:ascii="Times New Roman" w:hAnsi="Times New Roman" w:cs="Times New Roman"/>
          <w:iCs/>
          <w:sz w:val="28"/>
          <w:szCs w:val="28"/>
        </w:rPr>
      </w:pPr>
    </w:p>
    <w:p w14:paraId="3ADDC510" w14:textId="68DDBE97" w:rsidR="00451496" w:rsidRPr="002530F5" w:rsidRDefault="00451496" w:rsidP="007D6672">
      <w:pPr>
        <w:tabs>
          <w:tab w:val="left" w:pos="426"/>
        </w:tabs>
        <w:spacing w:after="0" w:line="240" w:lineRule="auto"/>
        <w:ind w:firstLine="709"/>
        <w:jc w:val="both"/>
        <w:rPr>
          <w:rFonts w:ascii="Times New Roman" w:hAnsi="Times New Roman" w:cs="Times New Roman"/>
          <w:color w:val="000000"/>
          <w:sz w:val="28"/>
          <w:szCs w:val="28"/>
          <w:shd w:val="clear" w:color="auto" w:fill="FFFFFF"/>
        </w:rPr>
      </w:pPr>
    </w:p>
    <w:p w14:paraId="686FE2EC" w14:textId="77777777" w:rsidR="007D6672" w:rsidRPr="002530F5" w:rsidRDefault="007D6672" w:rsidP="007D6672">
      <w:pPr>
        <w:tabs>
          <w:tab w:val="left" w:pos="426"/>
        </w:tabs>
        <w:spacing w:after="0" w:line="240" w:lineRule="auto"/>
        <w:ind w:firstLine="709"/>
        <w:jc w:val="both"/>
        <w:rPr>
          <w:rFonts w:ascii="Times New Roman" w:hAnsi="Times New Roman" w:cs="Times New Roman"/>
          <w:color w:val="000000"/>
          <w:sz w:val="28"/>
          <w:szCs w:val="28"/>
          <w:shd w:val="clear" w:color="auto" w:fill="FFFFFF"/>
        </w:rPr>
      </w:pPr>
    </w:p>
    <w:p w14:paraId="5C71DB57" w14:textId="2ADA2460" w:rsidR="00F87BC9" w:rsidRPr="002530F5" w:rsidRDefault="002530F5" w:rsidP="0076678A">
      <w:pPr>
        <w:tabs>
          <w:tab w:val="left" w:pos="-284"/>
          <w:tab w:val="left" w:pos="-142"/>
          <w:tab w:val="left" w:pos="567"/>
        </w:tabs>
        <w:spacing w:after="0" w:line="240" w:lineRule="auto"/>
        <w:jc w:val="both"/>
        <w:rPr>
          <w:rFonts w:ascii="Times New Roman" w:hAnsi="Times New Roman" w:cs="Times New Roman"/>
          <w:b/>
          <w:iCs/>
          <w:sz w:val="28"/>
          <w:szCs w:val="28"/>
        </w:rPr>
      </w:pPr>
      <w:r w:rsidRPr="002530F5">
        <w:rPr>
          <w:rFonts w:ascii="Times New Roman" w:hAnsi="Times New Roman" w:cs="Times New Roman"/>
          <w:b/>
          <w:iCs/>
          <w:sz w:val="28"/>
          <w:szCs w:val="28"/>
        </w:rPr>
        <w:t xml:space="preserve">   </w:t>
      </w:r>
      <w:r w:rsidR="00CD4B75" w:rsidRPr="002530F5">
        <w:rPr>
          <w:rFonts w:ascii="Times New Roman" w:hAnsi="Times New Roman" w:cs="Times New Roman"/>
          <w:b/>
          <w:iCs/>
          <w:sz w:val="28"/>
          <w:szCs w:val="28"/>
        </w:rPr>
        <w:t>Сільський голова</w:t>
      </w:r>
      <w:r w:rsidR="007D6672" w:rsidRPr="002530F5">
        <w:rPr>
          <w:rFonts w:ascii="Times New Roman" w:hAnsi="Times New Roman" w:cs="Times New Roman"/>
          <w:b/>
          <w:sz w:val="28"/>
          <w:szCs w:val="28"/>
        </w:rPr>
        <w:t xml:space="preserve">                                                   </w:t>
      </w:r>
      <w:r w:rsidR="00CD4B75" w:rsidRPr="002530F5">
        <w:rPr>
          <w:rFonts w:ascii="Times New Roman" w:hAnsi="Times New Roman" w:cs="Times New Roman"/>
          <w:b/>
          <w:iCs/>
          <w:sz w:val="28"/>
          <w:szCs w:val="28"/>
        </w:rPr>
        <w:t>Радіон СТАРЕНЬКИЙ</w:t>
      </w:r>
    </w:p>
    <w:p w14:paraId="7E055872" w14:textId="77777777" w:rsidR="00F87BC9" w:rsidRPr="002530F5" w:rsidRDefault="00F87BC9">
      <w:pPr>
        <w:spacing w:line="259" w:lineRule="auto"/>
        <w:rPr>
          <w:rFonts w:ascii="Times New Roman" w:hAnsi="Times New Roman" w:cs="Times New Roman"/>
          <w:b/>
          <w:i/>
          <w:iCs/>
          <w:sz w:val="28"/>
          <w:szCs w:val="28"/>
        </w:rPr>
      </w:pPr>
      <w:r w:rsidRPr="002530F5">
        <w:rPr>
          <w:rFonts w:ascii="Times New Roman" w:hAnsi="Times New Roman" w:cs="Times New Roman"/>
          <w:b/>
          <w:i/>
          <w:iCs/>
          <w:sz w:val="28"/>
          <w:szCs w:val="28"/>
        </w:rPr>
        <w:br w:type="page"/>
      </w:r>
    </w:p>
    <w:p w14:paraId="7F35CE8F" w14:textId="0DB22EA0" w:rsidR="00F87BC9" w:rsidRPr="002530F5" w:rsidRDefault="00F87BC9" w:rsidP="00F87BC9">
      <w:pPr>
        <w:rPr>
          <w:rFonts w:ascii="Times New Roman" w:hAnsi="Times New Roman" w:cs="Times New Roman"/>
          <w:b/>
        </w:rPr>
      </w:pPr>
    </w:p>
    <w:p w14:paraId="07B36900" w14:textId="77777777" w:rsidR="002530F5" w:rsidRPr="002530F5" w:rsidRDefault="002530F5" w:rsidP="00F87BC9">
      <w:pPr>
        <w:rPr>
          <w:rFonts w:ascii="Times New Roman" w:hAnsi="Times New Roman" w:cs="Times New Roman"/>
          <w:b/>
        </w:rPr>
      </w:pPr>
    </w:p>
    <w:p w14:paraId="08CFD34F" w14:textId="77777777" w:rsidR="002530F5" w:rsidRPr="002530F5" w:rsidRDefault="002530F5" w:rsidP="00F87BC9">
      <w:pPr>
        <w:rPr>
          <w:rFonts w:ascii="Times New Roman" w:hAnsi="Times New Roman" w:cs="Times New Roman"/>
          <w:b/>
        </w:rPr>
      </w:pPr>
    </w:p>
    <w:p w14:paraId="27EA3AEB" w14:textId="77777777" w:rsidR="002530F5" w:rsidRPr="002530F5" w:rsidRDefault="002530F5" w:rsidP="00F87BC9">
      <w:pPr>
        <w:rPr>
          <w:rFonts w:ascii="Times New Roman" w:hAnsi="Times New Roman" w:cs="Times New Roman"/>
          <w:b/>
        </w:rPr>
      </w:pPr>
    </w:p>
    <w:p w14:paraId="5FE30C35" w14:textId="77777777" w:rsidR="002530F5" w:rsidRPr="002530F5" w:rsidRDefault="002530F5" w:rsidP="00F87BC9">
      <w:pPr>
        <w:rPr>
          <w:rFonts w:ascii="Times New Roman" w:hAnsi="Times New Roman" w:cs="Times New Roman"/>
          <w:b/>
        </w:rPr>
      </w:pPr>
    </w:p>
    <w:p w14:paraId="1E3A6D4A" w14:textId="180C4ED1" w:rsidR="00955A19" w:rsidRPr="002530F5" w:rsidRDefault="00955A19" w:rsidP="00955A19">
      <w:pPr>
        <w:spacing w:after="0" w:line="257" w:lineRule="auto"/>
        <w:ind w:left="5245"/>
        <w:rPr>
          <w:rFonts w:ascii="Times New Roman" w:hAnsi="Times New Roman" w:cs="Times New Roman"/>
          <w:b/>
          <w:color w:val="000000"/>
          <w:sz w:val="28"/>
          <w:szCs w:val="28"/>
        </w:rPr>
      </w:pPr>
      <w:r w:rsidRPr="002530F5">
        <w:rPr>
          <w:rFonts w:ascii="Times New Roman" w:hAnsi="Times New Roman" w:cs="Times New Roman"/>
          <w:b/>
          <w:color w:val="000000"/>
          <w:sz w:val="28"/>
          <w:szCs w:val="28"/>
        </w:rPr>
        <w:t xml:space="preserve">Департамент охорони </w:t>
      </w:r>
      <w:r w:rsidR="00C04C5F" w:rsidRPr="002530F5">
        <w:rPr>
          <w:rFonts w:ascii="Times New Roman" w:hAnsi="Times New Roman" w:cs="Times New Roman"/>
          <w:b/>
          <w:color w:val="000000"/>
          <w:sz w:val="28"/>
          <w:szCs w:val="28"/>
        </w:rPr>
        <w:t>здоров’я</w:t>
      </w:r>
      <w:r w:rsidRPr="002530F5">
        <w:rPr>
          <w:rFonts w:ascii="Times New Roman" w:hAnsi="Times New Roman" w:cs="Times New Roman"/>
          <w:b/>
          <w:color w:val="000000"/>
          <w:sz w:val="28"/>
          <w:szCs w:val="28"/>
        </w:rPr>
        <w:t xml:space="preserve">   Київської обласної державної адміністрації</w:t>
      </w:r>
    </w:p>
    <w:p w14:paraId="427F6CA6" w14:textId="77777777" w:rsidR="00955A19" w:rsidRPr="002530F5" w:rsidRDefault="00955A19" w:rsidP="00955A19">
      <w:pPr>
        <w:spacing w:after="0" w:line="257" w:lineRule="auto"/>
        <w:ind w:left="5245"/>
        <w:rPr>
          <w:rFonts w:ascii="Times New Roman" w:hAnsi="Times New Roman" w:cs="Times New Roman"/>
          <w:color w:val="000000"/>
          <w:sz w:val="28"/>
          <w:szCs w:val="28"/>
        </w:rPr>
      </w:pPr>
      <w:r w:rsidRPr="002530F5">
        <w:rPr>
          <w:rFonts w:ascii="Times New Roman" w:hAnsi="Times New Roman" w:cs="Times New Roman"/>
          <w:color w:val="000000"/>
          <w:sz w:val="28"/>
          <w:szCs w:val="28"/>
        </w:rPr>
        <w:t xml:space="preserve">вул. Січових стрільців, 45 </w:t>
      </w:r>
    </w:p>
    <w:p w14:paraId="2D78020F" w14:textId="77777777" w:rsidR="00955A19" w:rsidRPr="002530F5" w:rsidRDefault="00955A19" w:rsidP="00955A19">
      <w:pPr>
        <w:spacing w:after="0" w:line="257" w:lineRule="auto"/>
        <w:ind w:left="5245"/>
        <w:rPr>
          <w:rFonts w:ascii="Times New Roman" w:hAnsi="Times New Roman" w:cs="Times New Roman"/>
          <w:color w:val="000000"/>
          <w:sz w:val="28"/>
          <w:szCs w:val="28"/>
        </w:rPr>
      </w:pPr>
      <w:r w:rsidRPr="002530F5">
        <w:rPr>
          <w:rFonts w:ascii="Times New Roman" w:hAnsi="Times New Roman" w:cs="Times New Roman"/>
          <w:color w:val="000000"/>
          <w:sz w:val="28"/>
          <w:szCs w:val="28"/>
        </w:rPr>
        <w:t>м. Київ, 04053</w:t>
      </w:r>
    </w:p>
    <w:p w14:paraId="542A94EB" w14:textId="77777777" w:rsidR="00C04C5F" w:rsidRDefault="00C04C5F" w:rsidP="00C04C5F">
      <w:pPr>
        <w:spacing w:after="0" w:line="257" w:lineRule="auto"/>
        <w:rPr>
          <w:rFonts w:ascii="Times New Roman" w:hAnsi="Times New Roman" w:cs="Times New Roman"/>
          <w:b/>
          <w:i/>
          <w:sz w:val="28"/>
          <w:szCs w:val="28"/>
        </w:rPr>
      </w:pPr>
    </w:p>
    <w:p w14:paraId="2B2242F9" w14:textId="77777777" w:rsidR="00C04C5F" w:rsidRPr="00C04C5F" w:rsidRDefault="00C04C5F" w:rsidP="00C04C5F">
      <w:pPr>
        <w:spacing w:after="0" w:line="257" w:lineRule="auto"/>
        <w:rPr>
          <w:rFonts w:ascii="Times New Roman" w:hAnsi="Times New Roman" w:cs="Times New Roman"/>
          <w:b/>
          <w:i/>
          <w:sz w:val="28"/>
          <w:szCs w:val="28"/>
        </w:rPr>
      </w:pPr>
      <w:r w:rsidRPr="00C04C5F">
        <w:rPr>
          <w:rFonts w:ascii="Times New Roman" w:hAnsi="Times New Roman" w:cs="Times New Roman"/>
          <w:b/>
          <w:i/>
          <w:sz w:val="28"/>
          <w:szCs w:val="28"/>
        </w:rPr>
        <w:t xml:space="preserve">Про направлення </w:t>
      </w:r>
    </w:p>
    <w:p w14:paraId="5C701D8D" w14:textId="77777777" w:rsidR="00C04C5F" w:rsidRPr="00C04C5F" w:rsidRDefault="00C04C5F" w:rsidP="00C04C5F">
      <w:pPr>
        <w:spacing w:after="0" w:line="257" w:lineRule="auto"/>
        <w:rPr>
          <w:rFonts w:ascii="Times New Roman" w:hAnsi="Times New Roman" w:cs="Times New Roman"/>
          <w:b/>
          <w:i/>
          <w:sz w:val="28"/>
          <w:szCs w:val="28"/>
        </w:rPr>
      </w:pPr>
      <w:r w:rsidRPr="00C04C5F">
        <w:rPr>
          <w:rFonts w:ascii="Times New Roman" w:hAnsi="Times New Roman" w:cs="Times New Roman"/>
          <w:b/>
          <w:i/>
          <w:sz w:val="28"/>
          <w:szCs w:val="28"/>
        </w:rPr>
        <w:t>Заяви про визначення СЄО</w:t>
      </w:r>
    </w:p>
    <w:p w14:paraId="245827FE" w14:textId="77777777" w:rsidR="002530F5" w:rsidRDefault="002530F5" w:rsidP="00F87BC9">
      <w:pPr>
        <w:rPr>
          <w:rFonts w:ascii="Times New Roman" w:hAnsi="Times New Roman" w:cs="Times New Roman"/>
          <w:b/>
        </w:rPr>
      </w:pPr>
    </w:p>
    <w:p w14:paraId="009FEE64" w14:textId="77777777" w:rsidR="00C04C5F" w:rsidRPr="002530F5" w:rsidRDefault="00C04C5F" w:rsidP="00F87BC9">
      <w:pPr>
        <w:rPr>
          <w:rFonts w:ascii="Times New Roman" w:hAnsi="Times New Roman" w:cs="Times New Roman"/>
          <w:b/>
        </w:rPr>
      </w:pPr>
    </w:p>
    <w:p w14:paraId="5297C700" w14:textId="4E441EC6" w:rsidR="00F87BC9" w:rsidRPr="002530F5" w:rsidRDefault="00955A19" w:rsidP="00F87BC9">
      <w:pPr>
        <w:pStyle w:val="4"/>
        <w:tabs>
          <w:tab w:val="left" w:pos="9355"/>
        </w:tabs>
        <w:ind w:firstLine="709"/>
        <w:rPr>
          <w:szCs w:val="28"/>
        </w:rPr>
      </w:pPr>
      <w:r>
        <w:rPr>
          <w:szCs w:val="28"/>
        </w:rPr>
        <w:t>На виконання вимог частини 2 статті</w:t>
      </w:r>
      <w:r w:rsidR="00F87BC9" w:rsidRPr="002530F5">
        <w:rPr>
          <w:szCs w:val="28"/>
        </w:rPr>
        <w:t xml:space="preserve"> 10 Закону України «Про стратегічну екологічну оцінку» Петрівська сільська рада Вишгородського району Київської області надає Заяву про визначення обсягу стратегічної екологічної оцінки проєкта документа державного планування </w:t>
      </w:r>
      <w:r w:rsidR="00F87BC9" w:rsidRPr="002530F5">
        <w:rPr>
          <w:bCs/>
          <w:color w:val="000000"/>
          <w:szCs w:val="28"/>
        </w:rPr>
        <w:t>«</w:t>
      </w:r>
      <w:r w:rsidR="00332DF3" w:rsidRPr="002530F5">
        <w:rPr>
          <w:bCs/>
          <w:szCs w:val="28"/>
        </w:rPr>
        <w:t>П</w:t>
      </w:r>
      <w:r w:rsidR="00F87BC9" w:rsidRPr="002530F5">
        <w:rPr>
          <w:bCs/>
          <w:szCs w:val="28"/>
        </w:rPr>
        <w:t xml:space="preserve">лан </w:t>
      </w:r>
      <w:r w:rsidR="00332DF3" w:rsidRPr="002530F5">
        <w:rPr>
          <w:bCs/>
          <w:szCs w:val="28"/>
        </w:rPr>
        <w:t xml:space="preserve">зонування </w:t>
      </w:r>
      <w:r w:rsidR="00F87BC9" w:rsidRPr="002530F5">
        <w:rPr>
          <w:bCs/>
          <w:szCs w:val="28"/>
        </w:rPr>
        <w:t xml:space="preserve">території </w:t>
      </w:r>
      <w:r w:rsidR="00332DF3" w:rsidRPr="002530F5">
        <w:rPr>
          <w:bCs/>
          <w:szCs w:val="28"/>
        </w:rPr>
        <w:t>села Нові Петрівці Вишгородського району Київської області</w:t>
      </w:r>
      <w:r w:rsidR="00F87BC9" w:rsidRPr="002530F5">
        <w:rPr>
          <w:bCs/>
          <w:szCs w:val="28"/>
        </w:rPr>
        <w:t>»</w:t>
      </w:r>
      <w:r w:rsidR="00332DF3" w:rsidRPr="002530F5">
        <w:rPr>
          <w:bCs/>
          <w:szCs w:val="28"/>
        </w:rPr>
        <w:t xml:space="preserve"> </w:t>
      </w:r>
      <w:r w:rsidR="00F87BC9" w:rsidRPr="002530F5">
        <w:rPr>
          <w:szCs w:val="28"/>
        </w:rPr>
        <w:t>в письмовій формі на паперових носіях та в електронному вигляді.</w:t>
      </w:r>
    </w:p>
    <w:p w14:paraId="23BA36F9" w14:textId="0ADF742B" w:rsidR="00F87BC9" w:rsidRDefault="00F87BC9" w:rsidP="00F87BC9">
      <w:pPr>
        <w:pStyle w:val="4"/>
        <w:tabs>
          <w:tab w:val="left" w:pos="9355"/>
        </w:tabs>
        <w:ind w:firstLine="709"/>
        <w:rPr>
          <w:szCs w:val="28"/>
        </w:rPr>
      </w:pPr>
      <w:r w:rsidRPr="002530F5">
        <w:rPr>
          <w:szCs w:val="28"/>
        </w:rPr>
        <w:t>Просимо розглянути вказану заяву та надати свої зауваження і пропозиції про визначення обсягу стратегічної екологічної оцінки у відповідності до частини 6 статті 10 Закону України «Про стратегічну екологічну оцінку».</w:t>
      </w:r>
    </w:p>
    <w:p w14:paraId="28628E69" w14:textId="77777777" w:rsidR="00955A19" w:rsidRPr="00955A19" w:rsidRDefault="00955A19" w:rsidP="00955A19">
      <w:pPr>
        <w:rPr>
          <w:rFonts w:ascii="Times New Roman" w:hAnsi="Times New Roman" w:cs="Times New Roman"/>
          <w:sz w:val="28"/>
          <w:szCs w:val="28"/>
          <w:lang w:eastAsia="zh-CN"/>
        </w:rPr>
      </w:pPr>
    </w:p>
    <w:p w14:paraId="67FE132E" w14:textId="72AB74B4" w:rsidR="00955A19" w:rsidRPr="00955A19" w:rsidRDefault="00955A19" w:rsidP="00955A19">
      <w:pPr>
        <w:rPr>
          <w:rFonts w:ascii="Times New Roman" w:hAnsi="Times New Roman" w:cs="Times New Roman"/>
          <w:sz w:val="28"/>
          <w:szCs w:val="28"/>
          <w:lang w:eastAsia="zh-CN"/>
        </w:rPr>
      </w:pPr>
      <w:r w:rsidRPr="00955A19">
        <w:rPr>
          <w:rFonts w:ascii="Times New Roman" w:hAnsi="Times New Roman" w:cs="Times New Roman"/>
          <w:sz w:val="28"/>
          <w:szCs w:val="28"/>
          <w:lang w:eastAsia="zh-CN"/>
        </w:rPr>
        <w:t xml:space="preserve">Додаток: </w:t>
      </w:r>
      <w:r>
        <w:rPr>
          <w:rFonts w:ascii="Times New Roman" w:hAnsi="Times New Roman" w:cs="Times New Roman"/>
          <w:sz w:val="28"/>
          <w:szCs w:val="28"/>
          <w:lang w:eastAsia="zh-CN"/>
        </w:rPr>
        <w:t xml:space="preserve">на 11 </w:t>
      </w:r>
      <w:proofErr w:type="spellStart"/>
      <w:r>
        <w:rPr>
          <w:rFonts w:ascii="Times New Roman" w:hAnsi="Times New Roman" w:cs="Times New Roman"/>
          <w:sz w:val="28"/>
          <w:szCs w:val="28"/>
          <w:lang w:eastAsia="zh-CN"/>
        </w:rPr>
        <w:t>арк</w:t>
      </w:r>
      <w:proofErr w:type="spellEnd"/>
      <w:r>
        <w:rPr>
          <w:rFonts w:ascii="Times New Roman" w:hAnsi="Times New Roman" w:cs="Times New Roman"/>
          <w:sz w:val="28"/>
          <w:szCs w:val="28"/>
          <w:lang w:eastAsia="zh-CN"/>
        </w:rPr>
        <w:t>. в 1 прим.</w:t>
      </w:r>
    </w:p>
    <w:p w14:paraId="49F41A61" w14:textId="77777777" w:rsidR="00F87BC9" w:rsidRPr="002530F5" w:rsidRDefault="00F87BC9" w:rsidP="00F87BC9">
      <w:pPr>
        <w:spacing w:line="259" w:lineRule="auto"/>
        <w:rPr>
          <w:rFonts w:ascii="Times New Roman" w:hAnsi="Times New Roman" w:cs="Times New Roman"/>
          <w:b/>
          <w:i/>
          <w:iCs/>
          <w:sz w:val="28"/>
          <w:szCs w:val="28"/>
        </w:rPr>
      </w:pPr>
    </w:p>
    <w:p w14:paraId="131B6AE7" w14:textId="4445057D" w:rsidR="00F87BC9" w:rsidRPr="002530F5" w:rsidRDefault="00F87BC9" w:rsidP="00F87BC9">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b/>
          <w:caps/>
          <w:color w:val="000000"/>
          <w:lang w:eastAsia="uk-UA"/>
        </w:rPr>
      </w:pPr>
    </w:p>
    <w:p w14:paraId="4E4B2F81" w14:textId="233DC2CE" w:rsidR="00F87BC9" w:rsidRDefault="00F87BC9" w:rsidP="00955A19">
      <w:pPr>
        <w:spacing w:line="259" w:lineRule="auto"/>
        <w:ind w:firstLine="708"/>
        <w:rPr>
          <w:rFonts w:ascii="Times New Roman" w:hAnsi="Times New Roman" w:cs="Times New Roman"/>
          <w:b/>
          <w:iCs/>
          <w:sz w:val="28"/>
          <w:szCs w:val="28"/>
        </w:rPr>
      </w:pPr>
      <w:r w:rsidRPr="00955A19">
        <w:rPr>
          <w:rFonts w:ascii="Times New Roman" w:hAnsi="Times New Roman" w:cs="Times New Roman"/>
          <w:b/>
          <w:iCs/>
          <w:sz w:val="28"/>
          <w:szCs w:val="28"/>
        </w:rPr>
        <w:t>Сільський голова</w:t>
      </w:r>
      <w:r w:rsidRPr="00955A19">
        <w:rPr>
          <w:rFonts w:ascii="Times New Roman" w:hAnsi="Times New Roman" w:cs="Times New Roman"/>
          <w:b/>
          <w:sz w:val="28"/>
          <w:szCs w:val="28"/>
        </w:rPr>
        <w:t xml:space="preserve">                                                </w:t>
      </w:r>
      <w:r w:rsidRPr="00955A19">
        <w:rPr>
          <w:rFonts w:ascii="Times New Roman" w:hAnsi="Times New Roman" w:cs="Times New Roman"/>
          <w:b/>
          <w:iCs/>
          <w:sz w:val="28"/>
          <w:szCs w:val="28"/>
        </w:rPr>
        <w:t>Радіон СТАРЕНЬКИЙ</w:t>
      </w:r>
    </w:p>
    <w:p w14:paraId="19361F37" w14:textId="77777777" w:rsidR="00C04C5F" w:rsidRDefault="00C04C5F" w:rsidP="00955A19">
      <w:pPr>
        <w:spacing w:line="259" w:lineRule="auto"/>
        <w:ind w:firstLine="708"/>
        <w:rPr>
          <w:rFonts w:ascii="Times New Roman" w:hAnsi="Times New Roman" w:cs="Times New Roman"/>
          <w:b/>
          <w:iCs/>
          <w:sz w:val="28"/>
          <w:szCs w:val="28"/>
        </w:rPr>
      </w:pPr>
    </w:p>
    <w:p w14:paraId="4C584278" w14:textId="77777777" w:rsidR="00C04C5F" w:rsidRDefault="00C04C5F" w:rsidP="00955A19">
      <w:pPr>
        <w:spacing w:line="259" w:lineRule="auto"/>
        <w:ind w:firstLine="708"/>
        <w:rPr>
          <w:rFonts w:ascii="Times New Roman" w:hAnsi="Times New Roman" w:cs="Times New Roman"/>
          <w:b/>
          <w:iCs/>
          <w:sz w:val="28"/>
          <w:szCs w:val="28"/>
        </w:rPr>
      </w:pPr>
    </w:p>
    <w:p w14:paraId="70FAC5FD" w14:textId="77777777" w:rsidR="00C04C5F" w:rsidRDefault="00C04C5F" w:rsidP="00955A19">
      <w:pPr>
        <w:spacing w:line="259" w:lineRule="auto"/>
        <w:ind w:firstLine="708"/>
        <w:rPr>
          <w:rFonts w:ascii="Times New Roman" w:hAnsi="Times New Roman" w:cs="Times New Roman"/>
          <w:b/>
          <w:iCs/>
          <w:sz w:val="28"/>
          <w:szCs w:val="28"/>
        </w:rPr>
      </w:pPr>
    </w:p>
    <w:p w14:paraId="5F8A774A" w14:textId="77777777" w:rsidR="00C04C5F" w:rsidRDefault="00C04C5F" w:rsidP="00955A19">
      <w:pPr>
        <w:spacing w:line="259" w:lineRule="auto"/>
        <w:ind w:firstLine="708"/>
        <w:rPr>
          <w:rFonts w:ascii="Times New Roman" w:hAnsi="Times New Roman" w:cs="Times New Roman"/>
          <w:b/>
          <w:iCs/>
          <w:sz w:val="28"/>
          <w:szCs w:val="28"/>
        </w:rPr>
      </w:pPr>
    </w:p>
    <w:p w14:paraId="10C350D4" w14:textId="77777777" w:rsidR="00C04C5F" w:rsidRDefault="00C04C5F" w:rsidP="00955A19">
      <w:pPr>
        <w:spacing w:line="259" w:lineRule="auto"/>
        <w:ind w:firstLine="708"/>
        <w:rPr>
          <w:rFonts w:ascii="Times New Roman" w:hAnsi="Times New Roman" w:cs="Times New Roman"/>
          <w:b/>
          <w:iCs/>
          <w:sz w:val="28"/>
          <w:szCs w:val="28"/>
        </w:rPr>
      </w:pPr>
    </w:p>
    <w:p w14:paraId="2BAAC6B5" w14:textId="77777777" w:rsidR="00C04C5F" w:rsidRPr="00E471FC" w:rsidRDefault="00C04C5F" w:rsidP="00C04C5F">
      <w:pPr>
        <w:ind w:right="-284" w:firstLine="567"/>
        <w:jc w:val="both"/>
        <w:rPr>
          <w:sz w:val="18"/>
          <w:szCs w:val="18"/>
        </w:rPr>
      </w:pPr>
      <w:proofErr w:type="spellStart"/>
      <w:r w:rsidRPr="00E471FC">
        <w:rPr>
          <w:sz w:val="18"/>
          <w:szCs w:val="18"/>
          <w:shd w:val="clear" w:color="auto" w:fill="FFFFFF"/>
        </w:rPr>
        <w:t>Вик</w:t>
      </w:r>
      <w:proofErr w:type="spellEnd"/>
      <w:r w:rsidRPr="00E471FC">
        <w:rPr>
          <w:sz w:val="18"/>
          <w:szCs w:val="18"/>
          <w:shd w:val="clear" w:color="auto" w:fill="FFFFFF"/>
        </w:rPr>
        <w:t xml:space="preserve">. Зелененко І.П.(04596) 46-610 </w:t>
      </w:r>
    </w:p>
    <w:p w14:paraId="46F589C3" w14:textId="5195E1F9" w:rsidR="00F87BC9" w:rsidRPr="002530F5" w:rsidRDefault="00F87BC9">
      <w:pPr>
        <w:spacing w:line="259" w:lineRule="auto"/>
        <w:rPr>
          <w:rFonts w:ascii="Times New Roman" w:hAnsi="Times New Roman" w:cs="Times New Roman"/>
          <w:b/>
          <w:i/>
          <w:iCs/>
          <w:sz w:val="28"/>
          <w:szCs w:val="28"/>
        </w:rPr>
      </w:pPr>
    </w:p>
    <w:p w14:paraId="55DBF3DD" w14:textId="77777777" w:rsidR="00955A19" w:rsidRDefault="00955A19" w:rsidP="00955A19">
      <w:pPr>
        <w:ind w:left="5245"/>
        <w:rPr>
          <w:rFonts w:ascii="Times New Roman" w:hAnsi="Times New Roman" w:cs="Times New Roman"/>
          <w:b/>
          <w:color w:val="000000"/>
          <w:sz w:val="28"/>
          <w:szCs w:val="28"/>
        </w:rPr>
      </w:pPr>
    </w:p>
    <w:p w14:paraId="722753E0" w14:textId="77777777" w:rsidR="00955A19" w:rsidRDefault="00955A19" w:rsidP="00955A19">
      <w:pPr>
        <w:ind w:left="5245"/>
        <w:rPr>
          <w:rFonts w:ascii="Times New Roman" w:hAnsi="Times New Roman" w:cs="Times New Roman"/>
          <w:b/>
          <w:color w:val="000000"/>
          <w:sz w:val="28"/>
          <w:szCs w:val="28"/>
        </w:rPr>
      </w:pPr>
    </w:p>
    <w:p w14:paraId="5C64780C" w14:textId="77777777" w:rsidR="00C04C5F" w:rsidRDefault="00C04C5F" w:rsidP="00955A19">
      <w:pPr>
        <w:ind w:left="5245"/>
        <w:rPr>
          <w:rFonts w:ascii="Times New Roman" w:hAnsi="Times New Roman" w:cs="Times New Roman"/>
          <w:b/>
          <w:color w:val="000000"/>
          <w:sz w:val="28"/>
          <w:szCs w:val="28"/>
        </w:rPr>
      </w:pPr>
    </w:p>
    <w:p w14:paraId="69C9BC79" w14:textId="77777777" w:rsidR="00955A19" w:rsidRDefault="00955A19" w:rsidP="00955A19">
      <w:pPr>
        <w:ind w:left="5245"/>
        <w:rPr>
          <w:rFonts w:ascii="Times New Roman" w:hAnsi="Times New Roman" w:cs="Times New Roman"/>
          <w:b/>
          <w:color w:val="000000"/>
          <w:sz w:val="28"/>
          <w:szCs w:val="28"/>
        </w:rPr>
      </w:pPr>
    </w:p>
    <w:p w14:paraId="7B5050C9" w14:textId="77777777" w:rsidR="00955A19" w:rsidRDefault="00955A19" w:rsidP="00955A19">
      <w:pPr>
        <w:ind w:left="5245"/>
        <w:rPr>
          <w:rFonts w:ascii="Times New Roman" w:hAnsi="Times New Roman" w:cs="Times New Roman"/>
          <w:b/>
          <w:color w:val="000000"/>
          <w:sz w:val="28"/>
          <w:szCs w:val="28"/>
        </w:rPr>
      </w:pPr>
    </w:p>
    <w:p w14:paraId="2055767C" w14:textId="77777777" w:rsidR="00955A19" w:rsidRPr="002530F5" w:rsidRDefault="00955A19" w:rsidP="00955A19">
      <w:pPr>
        <w:ind w:left="5245"/>
        <w:rPr>
          <w:rFonts w:ascii="Times New Roman" w:hAnsi="Times New Roman" w:cs="Times New Roman"/>
          <w:b/>
          <w:color w:val="000000"/>
          <w:sz w:val="28"/>
          <w:szCs w:val="28"/>
        </w:rPr>
      </w:pPr>
      <w:r w:rsidRPr="002530F5">
        <w:rPr>
          <w:rFonts w:ascii="Times New Roman" w:hAnsi="Times New Roman" w:cs="Times New Roman"/>
          <w:b/>
          <w:color w:val="000000"/>
          <w:sz w:val="28"/>
          <w:szCs w:val="28"/>
        </w:rPr>
        <w:t>Департамент екології та природних ресурсів Київської обласної державної адміністрації</w:t>
      </w:r>
    </w:p>
    <w:p w14:paraId="202EEB4D" w14:textId="77777777" w:rsidR="00955A19" w:rsidRDefault="00955A19" w:rsidP="00955A19">
      <w:pPr>
        <w:ind w:left="5245"/>
        <w:rPr>
          <w:rFonts w:ascii="Times New Roman" w:hAnsi="Times New Roman" w:cs="Times New Roman"/>
          <w:color w:val="000000"/>
          <w:sz w:val="28"/>
          <w:szCs w:val="28"/>
        </w:rPr>
      </w:pPr>
      <w:r w:rsidRPr="002530F5">
        <w:rPr>
          <w:rFonts w:ascii="Times New Roman" w:hAnsi="Times New Roman" w:cs="Times New Roman"/>
          <w:color w:val="000000"/>
          <w:sz w:val="28"/>
          <w:szCs w:val="28"/>
        </w:rPr>
        <w:t xml:space="preserve">вул. Басейна,1/2-А, </w:t>
      </w:r>
      <w:proofErr w:type="spellStart"/>
      <w:r w:rsidRPr="002530F5">
        <w:rPr>
          <w:rFonts w:ascii="Times New Roman" w:hAnsi="Times New Roman" w:cs="Times New Roman"/>
          <w:color w:val="000000"/>
          <w:sz w:val="28"/>
          <w:szCs w:val="28"/>
        </w:rPr>
        <w:t>м.Київ</w:t>
      </w:r>
      <w:proofErr w:type="spellEnd"/>
      <w:r w:rsidRPr="002530F5">
        <w:rPr>
          <w:rFonts w:ascii="Times New Roman" w:hAnsi="Times New Roman" w:cs="Times New Roman"/>
          <w:color w:val="000000"/>
          <w:sz w:val="28"/>
          <w:szCs w:val="28"/>
        </w:rPr>
        <w:t>, 01004</w:t>
      </w:r>
    </w:p>
    <w:p w14:paraId="16D1926F" w14:textId="77777777" w:rsidR="00C04C5F" w:rsidRPr="002530F5" w:rsidRDefault="00C04C5F" w:rsidP="00955A19">
      <w:pPr>
        <w:ind w:left="5245"/>
        <w:rPr>
          <w:rFonts w:ascii="Times New Roman" w:hAnsi="Times New Roman" w:cs="Times New Roman"/>
          <w:color w:val="000000"/>
          <w:sz w:val="28"/>
          <w:szCs w:val="28"/>
        </w:rPr>
      </w:pPr>
    </w:p>
    <w:p w14:paraId="4A6E8ED3" w14:textId="77777777" w:rsidR="00C04C5F" w:rsidRPr="00C04C5F" w:rsidRDefault="00C04C5F" w:rsidP="00C04C5F">
      <w:pPr>
        <w:spacing w:after="0" w:line="257" w:lineRule="auto"/>
        <w:rPr>
          <w:rFonts w:ascii="Times New Roman" w:hAnsi="Times New Roman" w:cs="Times New Roman"/>
          <w:b/>
          <w:i/>
          <w:sz w:val="28"/>
          <w:szCs w:val="28"/>
        </w:rPr>
      </w:pPr>
      <w:r w:rsidRPr="00C04C5F">
        <w:rPr>
          <w:rFonts w:ascii="Times New Roman" w:hAnsi="Times New Roman" w:cs="Times New Roman"/>
          <w:b/>
          <w:i/>
          <w:sz w:val="28"/>
          <w:szCs w:val="28"/>
        </w:rPr>
        <w:t xml:space="preserve">Про направлення </w:t>
      </w:r>
    </w:p>
    <w:p w14:paraId="6A4457D6" w14:textId="0E6A0B33" w:rsidR="00F87BC9" w:rsidRPr="00C04C5F" w:rsidRDefault="00C04C5F" w:rsidP="00C04C5F">
      <w:pPr>
        <w:spacing w:after="0" w:line="257" w:lineRule="auto"/>
        <w:rPr>
          <w:rFonts w:ascii="Times New Roman" w:hAnsi="Times New Roman" w:cs="Times New Roman"/>
          <w:b/>
          <w:i/>
          <w:sz w:val="28"/>
          <w:szCs w:val="28"/>
        </w:rPr>
      </w:pPr>
      <w:r w:rsidRPr="00C04C5F">
        <w:rPr>
          <w:rFonts w:ascii="Times New Roman" w:hAnsi="Times New Roman" w:cs="Times New Roman"/>
          <w:b/>
          <w:i/>
          <w:sz w:val="28"/>
          <w:szCs w:val="28"/>
        </w:rPr>
        <w:t>Заяви про визначення СЄО</w:t>
      </w:r>
    </w:p>
    <w:p w14:paraId="6A18C96F" w14:textId="77777777" w:rsidR="00C04C5F" w:rsidRDefault="00C04C5F" w:rsidP="00F87BC9">
      <w:pPr>
        <w:rPr>
          <w:rFonts w:ascii="Times New Roman" w:hAnsi="Times New Roman" w:cs="Times New Roman"/>
          <w:b/>
        </w:rPr>
      </w:pPr>
    </w:p>
    <w:p w14:paraId="15CB17A5" w14:textId="265D7330" w:rsidR="00C04C5F" w:rsidRPr="002530F5" w:rsidRDefault="00C04C5F" w:rsidP="00C04C5F">
      <w:pPr>
        <w:pStyle w:val="4"/>
        <w:tabs>
          <w:tab w:val="left" w:pos="9355"/>
        </w:tabs>
        <w:ind w:firstLine="709"/>
        <w:rPr>
          <w:szCs w:val="28"/>
        </w:rPr>
      </w:pPr>
      <w:r>
        <w:rPr>
          <w:szCs w:val="28"/>
        </w:rPr>
        <w:t>На виконання вимог частини 2 статті</w:t>
      </w:r>
      <w:r w:rsidRPr="002530F5">
        <w:rPr>
          <w:szCs w:val="28"/>
        </w:rPr>
        <w:t xml:space="preserve"> 10 Закону України «Про стратегічну екологічну оцінку» Петрівська сільська рада Вишгородського району Київської області надає Заяву про визначення обсягу стратегічної екологічної оцінки проєкта документа державного планування </w:t>
      </w:r>
      <w:r w:rsidRPr="002530F5">
        <w:rPr>
          <w:bCs/>
          <w:color w:val="000000"/>
          <w:szCs w:val="28"/>
        </w:rPr>
        <w:t>«</w:t>
      </w:r>
      <w:r w:rsidRPr="002530F5">
        <w:rPr>
          <w:bCs/>
          <w:szCs w:val="28"/>
        </w:rPr>
        <w:t xml:space="preserve">План зонування території села Нові Петрівці Вишгородського району Київської області» </w:t>
      </w:r>
      <w:r w:rsidRPr="002530F5">
        <w:rPr>
          <w:szCs w:val="28"/>
        </w:rPr>
        <w:t>в письмовій формі на паперових носіях та в електронному вигляді.</w:t>
      </w:r>
    </w:p>
    <w:p w14:paraId="2B56D229" w14:textId="77777777" w:rsidR="00C04C5F" w:rsidRDefault="00C04C5F" w:rsidP="00C04C5F">
      <w:pPr>
        <w:pStyle w:val="4"/>
        <w:tabs>
          <w:tab w:val="left" w:pos="9355"/>
        </w:tabs>
        <w:ind w:firstLine="709"/>
        <w:rPr>
          <w:szCs w:val="28"/>
        </w:rPr>
      </w:pPr>
      <w:r w:rsidRPr="002530F5">
        <w:rPr>
          <w:szCs w:val="28"/>
        </w:rPr>
        <w:t>Просимо розглянути вказану заяву та надати свої зауваження і пропозиції про визначення обсягу стратегічної екологічної оцінки у відповідності до частини 6 статті 10 Закону України «Про стратегічну екологічну оцінку».</w:t>
      </w:r>
    </w:p>
    <w:p w14:paraId="3CC931BB" w14:textId="77777777" w:rsidR="00C04C5F" w:rsidRPr="00955A19" w:rsidRDefault="00C04C5F" w:rsidP="00C04C5F">
      <w:pPr>
        <w:rPr>
          <w:rFonts w:ascii="Times New Roman" w:hAnsi="Times New Roman" w:cs="Times New Roman"/>
          <w:sz w:val="28"/>
          <w:szCs w:val="28"/>
          <w:lang w:eastAsia="zh-CN"/>
        </w:rPr>
      </w:pPr>
    </w:p>
    <w:p w14:paraId="0D85ADAD" w14:textId="77777777" w:rsidR="00C04C5F" w:rsidRPr="00955A19" w:rsidRDefault="00C04C5F" w:rsidP="00C04C5F">
      <w:pPr>
        <w:rPr>
          <w:rFonts w:ascii="Times New Roman" w:hAnsi="Times New Roman" w:cs="Times New Roman"/>
          <w:sz w:val="28"/>
          <w:szCs w:val="28"/>
          <w:lang w:eastAsia="zh-CN"/>
        </w:rPr>
      </w:pPr>
      <w:r w:rsidRPr="00955A19">
        <w:rPr>
          <w:rFonts w:ascii="Times New Roman" w:hAnsi="Times New Roman" w:cs="Times New Roman"/>
          <w:sz w:val="28"/>
          <w:szCs w:val="28"/>
          <w:lang w:eastAsia="zh-CN"/>
        </w:rPr>
        <w:t xml:space="preserve">Додаток: </w:t>
      </w:r>
      <w:r>
        <w:rPr>
          <w:rFonts w:ascii="Times New Roman" w:hAnsi="Times New Roman" w:cs="Times New Roman"/>
          <w:sz w:val="28"/>
          <w:szCs w:val="28"/>
          <w:lang w:eastAsia="zh-CN"/>
        </w:rPr>
        <w:t xml:space="preserve">на 11 </w:t>
      </w:r>
      <w:proofErr w:type="spellStart"/>
      <w:r>
        <w:rPr>
          <w:rFonts w:ascii="Times New Roman" w:hAnsi="Times New Roman" w:cs="Times New Roman"/>
          <w:sz w:val="28"/>
          <w:szCs w:val="28"/>
          <w:lang w:eastAsia="zh-CN"/>
        </w:rPr>
        <w:t>арк</w:t>
      </w:r>
      <w:proofErr w:type="spellEnd"/>
      <w:r>
        <w:rPr>
          <w:rFonts w:ascii="Times New Roman" w:hAnsi="Times New Roman" w:cs="Times New Roman"/>
          <w:sz w:val="28"/>
          <w:szCs w:val="28"/>
          <w:lang w:eastAsia="zh-CN"/>
        </w:rPr>
        <w:t>. в 1 прим.</w:t>
      </w:r>
    </w:p>
    <w:p w14:paraId="67C8EB4E" w14:textId="77777777" w:rsidR="00F87BC9" w:rsidRPr="002530F5" w:rsidRDefault="00F87BC9" w:rsidP="00F87BC9">
      <w:pPr>
        <w:spacing w:line="259" w:lineRule="auto"/>
        <w:rPr>
          <w:rFonts w:ascii="Times New Roman" w:hAnsi="Times New Roman" w:cs="Times New Roman"/>
          <w:b/>
          <w:i/>
          <w:iCs/>
          <w:sz w:val="28"/>
          <w:szCs w:val="28"/>
        </w:rPr>
      </w:pPr>
    </w:p>
    <w:p w14:paraId="3FD0087A" w14:textId="77777777" w:rsidR="00F87BC9" w:rsidRPr="002530F5" w:rsidRDefault="00F87BC9" w:rsidP="00F87BC9">
      <w:pPr>
        <w:spacing w:line="259" w:lineRule="auto"/>
        <w:rPr>
          <w:rFonts w:ascii="Times New Roman" w:hAnsi="Times New Roman" w:cs="Times New Roman"/>
          <w:b/>
          <w:i/>
          <w:iCs/>
          <w:sz w:val="28"/>
          <w:szCs w:val="28"/>
        </w:rPr>
      </w:pPr>
    </w:p>
    <w:p w14:paraId="2AE1F99A" w14:textId="4BDAEA7D" w:rsidR="00F87BC9" w:rsidRPr="00955A19" w:rsidRDefault="00F87BC9" w:rsidP="00955A19">
      <w:pPr>
        <w:spacing w:line="259" w:lineRule="auto"/>
        <w:ind w:firstLine="708"/>
        <w:rPr>
          <w:rFonts w:ascii="Times New Roman" w:hAnsi="Times New Roman" w:cs="Times New Roman"/>
          <w:b/>
          <w:iCs/>
          <w:sz w:val="28"/>
          <w:szCs w:val="28"/>
        </w:rPr>
      </w:pPr>
      <w:r w:rsidRPr="00955A19">
        <w:rPr>
          <w:rFonts w:ascii="Times New Roman" w:hAnsi="Times New Roman" w:cs="Times New Roman"/>
          <w:b/>
          <w:iCs/>
          <w:sz w:val="28"/>
          <w:szCs w:val="28"/>
        </w:rPr>
        <w:t>Сільський голова</w:t>
      </w:r>
      <w:r w:rsidRPr="00955A19">
        <w:rPr>
          <w:rFonts w:ascii="Times New Roman" w:hAnsi="Times New Roman" w:cs="Times New Roman"/>
          <w:b/>
          <w:sz w:val="28"/>
          <w:szCs w:val="28"/>
        </w:rPr>
        <w:t xml:space="preserve">                                          </w:t>
      </w:r>
      <w:r w:rsidRPr="00955A19">
        <w:rPr>
          <w:rFonts w:ascii="Times New Roman" w:hAnsi="Times New Roman" w:cs="Times New Roman"/>
          <w:b/>
          <w:iCs/>
          <w:sz w:val="28"/>
          <w:szCs w:val="28"/>
        </w:rPr>
        <w:t>Радіон СТАРЕНЬКИЙ</w:t>
      </w:r>
    </w:p>
    <w:p w14:paraId="276210BB" w14:textId="77777777" w:rsidR="00F87BC9" w:rsidRPr="002530F5" w:rsidRDefault="00F87BC9" w:rsidP="00F87BC9">
      <w:pPr>
        <w:spacing w:line="259" w:lineRule="auto"/>
        <w:rPr>
          <w:rFonts w:ascii="Times New Roman" w:hAnsi="Times New Roman" w:cs="Times New Roman"/>
          <w:b/>
          <w:i/>
          <w:iCs/>
          <w:sz w:val="28"/>
          <w:szCs w:val="28"/>
        </w:rPr>
      </w:pPr>
    </w:p>
    <w:p w14:paraId="45D317F7" w14:textId="77777777" w:rsidR="00F87BC9" w:rsidRDefault="00F87BC9">
      <w:pPr>
        <w:spacing w:line="259" w:lineRule="auto"/>
        <w:rPr>
          <w:rFonts w:ascii="Times New Roman" w:eastAsia="Times New Roman" w:hAnsi="Times New Roman" w:cs="Times New Roman"/>
          <w:sz w:val="28"/>
          <w:szCs w:val="28"/>
          <w:lang w:eastAsia="zh-CN"/>
        </w:rPr>
      </w:pPr>
    </w:p>
    <w:p w14:paraId="0449956C" w14:textId="77777777" w:rsidR="00C04C5F" w:rsidRDefault="00C04C5F">
      <w:pPr>
        <w:spacing w:line="259" w:lineRule="auto"/>
        <w:rPr>
          <w:rFonts w:ascii="Times New Roman" w:eastAsia="Times New Roman" w:hAnsi="Times New Roman" w:cs="Times New Roman"/>
          <w:sz w:val="28"/>
          <w:szCs w:val="28"/>
          <w:lang w:eastAsia="zh-CN"/>
        </w:rPr>
      </w:pPr>
    </w:p>
    <w:p w14:paraId="2A36942E" w14:textId="77777777" w:rsidR="00F87BC9" w:rsidRPr="002530F5" w:rsidRDefault="00F87BC9" w:rsidP="00F87BC9">
      <w:pPr>
        <w:pStyle w:val="4"/>
        <w:tabs>
          <w:tab w:val="left" w:pos="9355"/>
        </w:tabs>
        <w:ind w:firstLine="709"/>
        <w:rPr>
          <w:szCs w:val="28"/>
        </w:rPr>
      </w:pPr>
    </w:p>
    <w:p w14:paraId="0A711BD7" w14:textId="77777777" w:rsidR="007D6672" w:rsidRPr="002530F5" w:rsidRDefault="007D6672" w:rsidP="0076678A">
      <w:pPr>
        <w:tabs>
          <w:tab w:val="left" w:pos="-284"/>
          <w:tab w:val="left" w:pos="-142"/>
          <w:tab w:val="left" w:pos="567"/>
        </w:tabs>
        <w:spacing w:after="0" w:line="240" w:lineRule="auto"/>
        <w:jc w:val="both"/>
        <w:rPr>
          <w:rFonts w:ascii="Times New Roman" w:hAnsi="Times New Roman" w:cs="Times New Roman"/>
          <w:b/>
          <w:sz w:val="28"/>
          <w:szCs w:val="28"/>
        </w:rPr>
      </w:pPr>
    </w:p>
    <w:p w14:paraId="3FC4A588" w14:textId="12891ED7" w:rsidR="00DC6116" w:rsidRPr="002530F5" w:rsidRDefault="00C04C5F" w:rsidP="00C04C5F">
      <w:pPr>
        <w:ind w:right="-284" w:firstLine="567"/>
        <w:jc w:val="both"/>
        <w:rPr>
          <w:rFonts w:ascii="Times New Roman" w:hAnsi="Times New Roman" w:cs="Times New Roman"/>
        </w:rPr>
      </w:pPr>
      <w:proofErr w:type="spellStart"/>
      <w:r w:rsidRPr="00E471FC">
        <w:rPr>
          <w:sz w:val="18"/>
          <w:szCs w:val="18"/>
          <w:shd w:val="clear" w:color="auto" w:fill="FFFFFF"/>
        </w:rPr>
        <w:t>Вик</w:t>
      </w:r>
      <w:proofErr w:type="spellEnd"/>
      <w:r w:rsidRPr="00E471FC">
        <w:rPr>
          <w:sz w:val="18"/>
          <w:szCs w:val="18"/>
          <w:shd w:val="clear" w:color="auto" w:fill="FFFFFF"/>
        </w:rPr>
        <w:t xml:space="preserve">. Зелененко І.П.(04596) 46-610 </w:t>
      </w:r>
    </w:p>
    <w:sectPr w:rsidR="00DC6116" w:rsidRPr="002530F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016CC" w14:textId="77777777" w:rsidR="00366357" w:rsidRDefault="00366357" w:rsidP="00A57930">
      <w:pPr>
        <w:spacing w:after="0" w:line="240" w:lineRule="auto"/>
      </w:pPr>
      <w:r>
        <w:separator/>
      </w:r>
    </w:p>
  </w:endnote>
  <w:endnote w:type="continuationSeparator" w:id="0">
    <w:p w14:paraId="377058AC" w14:textId="77777777" w:rsidR="00366357" w:rsidRDefault="00366357" w:rsidP="00A5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E308" w14:textId="74C75BAF" w:rsidR="00A57930" w:rsidRPr="001D1F32" w:rsidRDefault="00A57930">
    <w:pPr>
      <w:pStyle w:val="ac"/>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A52C5" w14:textId="77777777" w:rsidR="00366357" w:rsidRDefault="00366357" w:rsidP="00A57930">
      <w:pPr>
        <w:spacing w:after="0" w:line="240" w:lineRule="auto"/>
      </w:pPr>
      <w:r>
        <w:separator/>
      </w:r>
    </w:p>
  </w:footnote>
  <w:footnote w:type="continuationSeparator" w:id="0">
    <w:p w14:paraId="606BC4B1" w14:textId="77777777" w:rsidR="00366357" w:rsidRDefault="00366357" w:rsidP="00A57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7A7"/>
    <w:multiLevelType w:val="hybridMultilevel"/>
    <w:tmpl w:val="A184DD06"/>
    <w:lvl w:ilvl="0" w:tplc="B008AFD4">
      <w:numFmt w:val="bullet"/>
      <w:lvlText w:val=""/>
      <w:lvlJc w:val="left"/>
      <w:pPr>
        <w:ind w:left="705" w:hanging="705"/>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A0916"/>
    <w:multiLevelType w:val="hybridMultilevel"/>
    <w:tmpl w:val="6D802A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0C3B18"/>
    <w:multiLevelType w:val="hybridMultilevel"/>
    <w:tmpl w:val="8BACDC9C"/>
    <w:lvl w:ilvl="0" w:tplc="B470DA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6B50BF3"/>
    <w:multiLevelType w:val="hybridMultilevel"/>
    <w:tmpl w:val="5866DA0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75731E2"/>
    <w:multiLevelType w:val="hybridMultilevel"/>
    <w:tmpl w:val="2184331A"/>
    <w:lvl w:ilvl="0" w:tplc="A7FACD80">
      <w:start w:val="3"/>
      <w:numFmt w:val="bullet"/>
      <w:lvlText w:val="-"/>
      <w:lvlJc w:val="left"/>
      <w:pPr>
        <w:ind w:left="1005" w:hanging="360"/>
      </w:pPr>
      <w:rPr>
        <w:rFonts w:ascii="Times New Roman" w:eastAsiaTheme="minorHAnsi" w:hAnsi="Times New Roman" w:cs="Times New Roman"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abstractNum w:abstractNumId="5" w15:restartNumberingAfterBreak="0">
    <w:nsid w:val="14577260"/>
    <w:multiLevelType w:val="hybridMultilevel"/>
    <w:tmpl w:val="B2DC1F4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201E4513"/>
    <w:multiLevelType w:val="hybridMultilevel"/>
    <w:tmpl w:val="70C6D7CC"/>
    <w:lvl w:ilvl="0" w:tplc="6B761CEE">
      <w:start w:val="1"/>
      <w:numFmt w:val="decimal"/>
      <w:lvlText w:val="%1)"/>
      <w:lvlJc w:val="left"/>
      <w:pPr>
        <w:ind w:left="644"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41C6EBB"/>
    <w:multiLevelType w:val="hybridMultilevel"/>
    <w:tmpl w:val="B46281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8A458C"/>
    <w:multiLevelType w:val="hybridMultilevel"/>
    <w:tmpl w:val="973AF4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C3B0CE9"/>
    <w:multiLevelType w:val="hybridMultilevel"/>
    <w:tmpl w:val="B8FABF8C"/>
    <w:lvl w:ilvl="0" w:tplc="04190001">
      <w:start w:val="1"/>
      <w:numFmt w:val="bullet"/>
      <w:lvlText w:val=""/>
      <w:lvlJc w:val="left"/>
      <w:pPr>
        <w:ind w:left="360" w:hanging="360"/>
      </w:pPr>
      <w:rPr>
        <w:rFonts w:ascii="Symbol" w:hAnsi="Symbol" w:hint="default"/>
      </w:rPr>
    </w:lvl>
    <w:lvl w:ilvl="1" w:tplc="16E0DC68">
      <w:numFmt w:val="bullet"/>
      <w:lvlText w:val="-"/>
      <w:lvlJc w:val="left"/>
      <w:pPr>
        <w:ind w:left="1080" w:hanging="360"/>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F1749B2"/>
    <w:multiLevelType w:val="hybridMultilevel"/>
    <w:tmpl w:val="AE2AF078"/>
    <w:lvl w:ilvl="0" w:tplc="04190001">
      <w:start w:val="1"/>
      <w:numFmt w:val="bullet"/>
      <w:lvlText w:val=""/>
      <w:lvlJc w:val="left"/>
      <w:pPr>
        <w:ind w:left="1440" w:hanging="360"/>
      </w:pPr>
      <w:rPr>
        <w:rFonts w:ascii="Symbol" w:hAnsi="Symbol" w:hint="default"/>
      </w:rPr>
    </w:lvl>
    <w:lvl w:ilvl="1" w:tplc="ADA4E614">
      <w:numFmt w:val="bullet"/>
      <w:lvlText w:val="-"/>
      <w:lvlJc w:val="left"/>
      <w:pPr>
        <w:ind w:left="2160" w:hanging="36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03238F7"/>
    <w:multiLevelType w:val="hybridMultilevel"/>
    <w:tmpl w:val="167015E0"/>
    <w:lvl w:ilvl="0" w:tplc="0419000F">
      <w:start w:val="6"/>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08E63CF"/>
    <w:multiLevelType w:val="hybridMultilevel"/>
    <w:tmpl w:val="7C8C6878"/>
    <w:lvl w:ilvl="0" w:tplc="37400E2E">
      <w:start w:val="1"/>
      <w:numFmt w:val="decimal"/>
      <w:lvlText w:val="%1)"/>
      <w:lvlJc w:val="left"/>
      <w:pPr>
        <w:ind w:left="644" w:hanging="360"/>
      </w:pPr>
      <w:rPr>
        <w:rFonts w:ascii="Times New Roman" w:hAnsi="Times New Roman" w:cs="Times New Roman" w:hint="default"/>
        <w:b w:val="0"/>
        <w:i w:val="0"/>
        <w:iCs w:val="0"/>
        <w:color w:val="auto"/>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4B54656"/>
    <w:multiLevelType w:val="hybridMultilevel"/>
    <w:tmpl w:val="06B6DA5C"/>
    <w:lvl w:ilvl="0" w:tplc="27E2939A">
      <w:numFmt w:val="bullet"/>
      <w:lvlText w:val=""/>
      <w:lvlJc w:val="left"/>
      <w:pPr>
        <w:ind w:left="720" w:hanging="360"/>
      </w:pPr>
      <w:rPr>
        <w:rFonts w:ascii="Symbol" w:eastAsia="Symbol" w:hAnsi="Symbol" w:cs="Symbol" w:hint="default"/>
        <w:w w:val="100"/>
        <w:sz w:val="28"/>
        <w:szCs w:val="28"/>
        <w:lang w:val="en-US" w:eastAsia="en-US" w:bidi="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E623A0"/>
    <w:multiLevelType w:val="hybridMultilevel"/>
    <w:tmpl w:val="0B7608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E4192"/>
    <w:multiLevelType w:val="hybridMultilevel"/>
    <w:tmpl w:val="A0E60E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AE1055D"/>
    <w:multiLevelType w:val="hybridMultilevel"/>
    <w:tmpl w:val="57D05B3A"/>
    <w:lvl w:ilvl="0" w:tplc="45B6A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B265BCA"/>
    <w:multiLevelType w:val="hybridMultilevel"/>
    <w:tmpl w:val="02388572"/>
    <w:lvl w:ilvl="0" w:tplc="7F4A96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02123E"/>
    <w:multiLevelType w:val="hybridMultilevel"/>
    <w:tmpl w:val="1C401D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5C55327"/>
    <w:multiLevelType w:val="hybridMultilevel"/>
    <w:tmpl w:val="9800C526"/>
    <w:lvl w:ilvl="0" w:tplc="A32675BC">
      <w:start w:val="2"/>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AF603AE"/>
    <w:multiLevelType w:val="hybridMultilevel"/>
    <w:tmpl w:val="BABAF564"/>
    <w:lvl w:ilvl="0" w:tplc="14AC8558">
      <w:start w:val="1"/>
      <w:numFmt w:val="decimal"/>
      <w:lvlText w:val="%1."/>
      <w:lvlJc w:val="left"/>
      <w:pPr>
        <w:ind w:left="1068" w:hanging="360"/>
      </w:pPr>
      <w:rPr>
        <w:rFonts w:hint="default"/>
      </w:rPr>
    </w:lvl>
    <w:lvl w:ilvl="1" w:tplc="7FA69538">
      <w:numFmt w:val="bullet"/>
      <w:lvlText w:val="-"/>
      <w:lvlJc w:val="left"/>
      <w:pPr>
        <w:ind w:left="1788" w:hanging="360"/>
      </w:pPr>
      <w:rPr>
        <w:rFonts w:ascii="Times New Roman" w:eastAsiaTheme="minorHAnsi" w:hAnsi="Times New Roman" w:cs="Times New Roman" w:hint="default"/>
        <w:b w:val="0"/>
        <w:i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BE67654"/>
    <w:multiLevelType w:val="hybridMultilevel"/>
    <w:tmpl w:val="82104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39523C"/>
    <w:multiLevelType w:val="hybridMultilevel"/>
    <w:tmpl w:val="1E0AEEE8"/>
    <w:lvl w:ilvl="0" w:tplc="88BE4124">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1B2190"/>
    <w:multiLevelType w:val="hybridMultilevel"/>
    <w:tmpl w:val="7472B0EE"/>
    <w:lvl w:ilvl="0" w:tplc="C394936C">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5B01579"/>
    <w:multiLevelType w:val="hybridMultilevel"/>
    <w:tmpl w:val="7E9CA20C"/>
    <w:lvl w:ilvl="0" w:tplc="0419000D">
      <w:start w:val="1"/>
      <w:numFmt w:val="bullet"/>
      <w:lvlText w:val=""/>
      <w:lvlJc w:val="left"/>
      <w:pPr>
        <w:ind w:left="1787" w:hanging="369"/>
      </w:pPr>
      <w:rPr>
        <w:rFonts w:ascii="Wingdings" w:hAnsi="Wingding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15:restartNumberingAfterBreak="0">
    <w:nsid w:val="58B60747"/>
    <w:multiLevelType w:val="hybridMultilevel"/>
    <w:tmpl w:val="B60465C0"/>
    <w:lvl w:ilvl="0" w:tplc="B008AFD4">
      <w:numFmt w:val="bullet"/>
      <w:lvlText w:val=""/>
      <w:lvlJc w:val="left"/>
      <w:pPr>
        <w:ind w:left="1495" w:hanging="360"/>
      </w:pPr>
      <w:rPr>
        <w:rFonts w:ascii="Symbol" w:eastAsiaTheme="minorHAnsi" w:hAnsi="Symbol" w:cstheme="minorBidi"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6" w15:restartNumberingAfterBreak="0">
    <w:nsid w:val="5BF76F13"/>
    <w:multiLevelType w:val="hybridMultilevel"/>
    <w:tmpl w:val="D194B6C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15:restartNumberingAfterBreak="0">
    <w:nsid w:val="5CE47048"/>
    <w:multiLevelType w:val="hybridMultilevel"/>
    <w:tmpl w:val="8852590E"/>
    <w:lvl w:ilvl="0" w:tplc="88BE4124">
      <w:start w:val="2"/>
      <w:numFmt w:val="bullet"/>
      <w:lvlText w:val="-"/>
      <w:lvlJc w:val="left"/>
      <w:pPr>
        <w:ind w:left="1786" w:hanging="360"/>
      </w:pPr>
      <w:rPr>
        <w:rFonts w:ascii="Times New Roman" w:eastAsia="Times New Roman" w:hAnsi="Times New Roman" w:cs="Times New Roman"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8" w15:restartNumberingAfterBreak="0">
    <w:nsid w:val="5F7D0101"/>
    <w:multiLevelType w:val="hybridMultilevel"/>
    <w:tmpl w:val="6562FC5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3615B0B"/>
    <w:multiLevelType w:val="hybridMultilevel"/>
    <w:tmpl w:val="A7108410"/>
    <w:lvl w:ilvl="0" w:tplc="BEC40ADA">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877742B"/>
    <w:multiLevelType w:val="hybridMultilevel"/>
    <w:tmpl w:val="C9BAA3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D675B38"/>
    <w:multiLevelType w:val="hybridMultilevel"/>
    <w:tmpl w:val="8E38A5E4"/>
    <w:lvl w:ilvl="0" w:tplc="B008AFD4">
      <w:numFmt w:val="bullet"/>
      <w:lvlText w:val=""/>
      <w:lvlJc w:val="left"/>
      <w:pPr>
        <w:ind w:left="720" w:hanging="360"/>
      </w:pPr>
      <w:rPr>
        <w:rFonts w:ascii="Symbol" w:eastAsiaTheme="minorHAnsi"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B4678B"/>
    <w:multiLevelType w:val="hybridMultilevel"/>
    <w:tmpl w:val="214A77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AE05E7"/>
    <w:multiLevelType w:val="hybridMultilevel"/>
    <w:tmpl w:val="506497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52E2501"/>
    <w:multiLevelType w:val="hybridMultilevel"/>
    <w:tmpl w:val="A356B1EA"/>
    <w:lvl w:ilvl="0" w:tplc="04190011">
      <w:start w:val="1"/>
      <w:numFmt w:val="decimal"/>
      <w:lvlText w:val="%1)"/>
      <w:lvlJc w:val="left"/>
      <w:pPr>
        <w:ind w:left="1429" w:hanging="360"/>
      </w:pPr>
      <w:rPr>
        <w:rFonts w:cs="Times New Roman"/>
      </w:rPr>
    </w:lvl>
    <w:lvl w:ilvl="1" w:tplc="E8DA7FAC">
      <w:numFmt w:val="bullet"/>
      <w:lvlText w:val="-"/>
      <w:lvlJc w:val="left"/>
      <w:pPr>
        <w:ind w:left="2149" w:hanging="360"/>
      </w:pPr>
      <w:rPr>
        <w:rFonts w:ascii="Times New Roman" w:eastAsia="Times New Roman" w:hAnsi="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755F0DA0"/>
    <w:multiLevelType w:val="hybridMultilevel"/>
    <w:tmpl w:val="C7BCF6B6"/>
    <w:lvl w:ilvl="0" w:tplc="B008AFD4">
      <w:numFmt w:val="bullet"/>
      <w:lvlText w:val=""/>
      <w:lvlJc w:val="left"/>
      <w:pPr>
        <w:ind w:left="705" w:hanging="705"/>
      </w:pPr>
      <w:rPr>
        <w:rFonts w:ascii="Symbol" w:eastAsiaTheme="minorHAnsi"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7F762133"/>
    <w:multiLevelType w:val="hybridMultilevel"/>
    <w:tmpl w:val="95AED3D2"/>
    <w:lvl w:ilvl="0" w:tplc="EE12B188">
      <w:numFmt w:val="bullet"/>
      <w:lvlText w:val="-"/>
      <w:lvlJc w:val="left"/>
      <w:pPr>
        <w:ind w:left="720" w:hanging="360"/>
      </w:pPr>
      <w:rPr>
        <w:rFonts w:ascii="Times New Roman" w:eastAsiaTheme="minorHAnsi" w:hAnsi="Times New Roman" w:cs="Times New Roman"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EA14D1"/>
    <w:multiLevelType w:val="hybridMultilevel"/>
    <w:tmpl w:val="A66E5F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1"/>
  </w:num>
  <w:num w:numId="5">
    <w:abstractNumId w:val="21"/>
  </w:num>
  <w:num w:numId="6">
    <w:abstractNumId w:val="17"/>
  </w:num>
  <w:num w:numId="7">
    <w:abstractNumId w:val="9"/>
  </w:num>
  <w:num w:numId="8">
    <w:abstractNumId w:val="8"/>
  </w:num>
  <w:num w:numId="9">
    <w:abstractNumId w:val="15"/>
  </w:num>
  <w:num w:numId="10">
    <w:abstractNumId w:val="18"/>
  </w:num>
  <w:num w:numId="11">
    <w:abstractNumId w:val="19"/>
  </w:num>
  <w:num w:numId="12">
    <w:abstractNumId w:val="20"/>
  </w:num>
  <w:num w:numId="13">
    <w:abstractNumId w:val="13"/>
  </w:num>
  <w:num w:numId="14">
    <w:abstractNumId w:val="2"/>
  </w:num>
  <w:num w:numId="15">
    <w:abstractNumId w:val="3"/>
  </w:num>
  <w:num w:numId="16">
    <w:abstractNumId w:val="22"/>
  </w:num>
  <w:num w:numId="17">
    <w:abstractNumId w:val="27"/>
  </w:num>
  <w:num w:numId="18">
    <w:abstractNumId w:val="33"/>
  </w:num>
  <w:num w:numId="19">
    <w:abstractNumId w:val="6"/>
  </w:num>
  <w:num w:numId="20">
    <w:abstractNumId w:val="1"/>
  </w:num>
  <w:num w:numId="21">
    <w:abstractNumId w:val="35"/>
  </w:num>
  <w:num w:numId="22">
    <w:abstractNumId w:val="23"/>
  </w:num>
  <w:num w:numId="23">
    <w:abstractNumId w:val="14"/>
  </w:num>
  <w:num w:numId="24">
    <w:abstractNumId w:val="16"/>
  </w:num>
  <w:num w:numId="25">
    <w:abstractNumId w:val="0"/>
  </w:num>
  <w:num w:numId="26">
    <w:abstractNumId w:val="30"/>
  </w:num>
  <w:num w:numId="27">
    <w:abstractNumId w:val="37"/>
  </w:num>
  <w:num w:numId="28">
    <w:abstractNumId w:val="10"/>
  </w:num>
  <w:num w:numId="29">
    <w:abstractNumId w:val="32"/>
  </w:num>
  <w:num w:numId="30">
    <w:abstractNumId w:val="31"/>
  </w:num>
  <w:num w:numId="31">
    <w:abstractNumId w:val="25"/>
  </w:num>
  <w:num w:numId="32">
    <w:abstractNumId w:val="26"/>
  </w:num>
  <w:num w:numId="33">
    <w:abstractNumId w:val="7"/>
  </w:num>
  <w:num w:numId="34">
    <w:abstractNumId w:val="28"/>
  </w:num>
  <w:num w:numId="35">
    <w:abstractNumId w:val="36"/>
  </w:num>
  <w:num w:numId="36">
    <w:abstractNumId w:val="12"/>
  </w:num>
  <w:num w:numId="37">
    <w:abstractNumId w:val="24"/>
  </w:num>
  <w:num w:numId="38">
    <w:abstractNumId w:val="5"/>
  </w:num>
  <w:num w:numId="39">
    <w:abstractNumId w:val="2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F6"/>
    <w:rsid w:val="00037CF6"/>
    <w:rsid w:val="000657C3"/>
    <w:rsid w:val="000B3A0A"/>
    <w:rsid w:val="00165408"/>
    <w:rsid w:val="001D0640"/>
    <w:rsid w:val="001D1F32"/>
    <w:rsid w:val="001E6CD1"/>
    <w:rsid w:val="00220E6A"/>
    <w:rsid w:val="00227DFC"/>
    <w:rsid w:val="002530F5"/>
    <w:rsid w:val="00297DDD"/>
    <w:rsid w:val="002E67D7"/>
    <w:rsid w:val="003067A7"/>
    <w:rsid w:val="003108E4"/>
    <w:rsid w:val="00332DF3"/>
    <w:rsid w:val="00366357"/>
    <w:rsid w:val="003831B1"/>
    <w:rsid w:val="003B0DAC"/>
    <w:rsid w:val="003D5043"/>
    <w:rsid w:val="003E18ED"/>
    <w:rsid w:val="003E3089"/>
    <w:rsid w:val="003F42B5"/>
    <w:rsid w:val="00451496"/>
    <w:rsid w:val="004E582B"/>
    <w:rsid w:val="00576E31"/>
    <w:rsid w:val="005862BD"/>
    <w:rsid w:val="00594E1D"/>
    <w:rsid w:val="005E605A"/>
    <w:rsid w:val="005F104D"/>
    <w:rsid w:val="00646FC1"/>
    <w:rsid w:val="006A5A1E"/>
    <w:rsid w:val="00723202"/>
    <w:rsid w:val="00737756"/>
    <w:rsid w:val="0076678A"/>
    <w:rsid w:val="0077185B"/>
    <w:rsid w:val="0077780D"/>
    <w:rsid w:val="007B70DE"/>
    <w:rsid w:val="007C5865"/>
    <w:rsid w:val="007D6672"/>
    <w:rsid w:val="007E18D1"/>
    <w:rsid w:val="007E3C5A"/>
    <w:rsid w:val="00826458"/>
    <w:rsid w:val="00833B35"/>
    <w:rsid w:val="008A58D4"/>
    <w:rsid w:val="008E62B5"/>
    <w:rsid w:val="00955A19"/>
    <w:rsid w:val="009B08DA"/>
    <w:rsid w:val="009F3EF6"/>
    <w:rsid w:val="00A15622"/>
    <w:rsid w:val="00A57930"/>
    <w:rsid w:val="00A77B57"/>
    <w:rsid w:val="00AE0959"/>
    <w:rsid w:val="00AF177F"/>
    <w:rsid w:val="00AF2BBD"/>
    <w:rsid w:val="00B80562"/>
    <w:rsid w:val="00BB0018"/>
    <w:rsid w:val="00BF74F3"/>
    <w:rsid w:val="00C04C5F"/>
    <w:rsid w:val="00C205DD"/>
    <w:rsid w:val="00C84E6B"/>
    <w:rsid w:val="00CD4B75"/>
    <w:rsid w:val="00D17D10"/>
    <w:rsid w:val="00D560CB"/>
    <w:rsid w:val="00D66F25"/>
    <w:rsid w:val="00D8757F"/>
    <w:rsid w:val="00DC6116"/>
    <w:rsid w:val="00E12F8E"/>
    <w:rsid w:val="00EB6D2D"/>
    <w:rsid w:val="00F06369"/>
    <w:rsid w:val="00F54866"/>
    <w:rsid w:val="00F87BC9"/>
    <w:rsid w:val="00F9526C"/>
    <w:rsid w:val="00FA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9436"/>
  <w15:docId w15:val="{75934231-0E4D-406D-A588-4CF0FBD1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2B5"/>
    <w:pPr>
      <w:spacing w:line="256" w:lineRule="auto"/>
    </w:pPr>
    <w:rPr>
      <w:lang w:val="uk-UA"/>
    </w:rPr>
  </w:style>
  <w:style w:type="paragraph" w:styleId="4">
    <w:name w:val="heading 4"/>
    <w:basedOn w:val="a"/>
    <w:next w:val="a"/>
    <w:link w:val="40"/>
    <w:uiPriority w:val="99"/>
    <w:qFormat/>
    <w:rsid w:val="00F87BC9"/>
    <w:pPr>
      <w:keepNext/>
      <w:tabs>
        <w:tab w:val="num" w:pos="0"/>
      </w:tabs>
      <w:suppressAutoHyphens/>
      <w:spacing w:after="0" w:line="240" w:lineRule="auto"/>
      <w:ind w:firstLine="567"/>
      <w:jc w:val="both"/>
      <w:outlineLvl w:val="3"/>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42B5"/>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037CF6"/>
    <w:pPr>
      <w:spacing w:line="254" w:lineRule="auto"/>
      <w:ind w:left="720"/>
      <w:contextualSpacing/>
    </w:pPr>
  </w:style>
  <w:style w:type="character" w:customStyle="1" w:styleId="a6">
    <w:name w:val="Основной текст_"/>
    <w:basedOn w:val="a0"/>
    <w:link w:val="41"/>
    <w:locked/>
    <w:rsid w:val="00037CF6"/>
    <w:rPr>
      <w:sz w:val="19"/>
      <w:szCs w:val="19"/>
      <w:shd w:val="clear" w:color="auto" w:fill="FFFFFF"/>
    </w:rPr>
  </w:style>
  <w:style w:type="paragraph" w:customStyle="1" w:styleId="41">
    <w:name w:val="Основной текст4"/>
    <w:basedOn w:val="a"/>
    <w:link w:val="a6"/>
    <w:rsid w:val="00037CF6"/>
    <w:pPr>
      <w:widowControl w:val="0"/>
      <w:shd w:val="clear" w:color="auto" w:fill="FFFFFF"/>
      <w:spacing w:before="60" w:after="0" w:line="250" w:lineRule="exact"/>
      <w:ind w:hanging="380"/>
      <w:jc w:val="both"/>
    </w:pPr>
    <w:rPr>
      <w:sz w:val="19"/>
      <w:szCs w:val="19"/>
    </w:rPr>
  </w:style>
  <w:style w:type="paragraph" w:styleId="a7">
    <w:name w:val="Body Text"/>
    <w:basedOn w:val="a"/>
    <w:link w:val="a8"/>
    <w:uiPriority w:val="1"/>
    <w:qFormat/>
    <w:rsid w:val="00037CF6"/>
    <w:pPr>
      <w:widowControl w:val="0"/>
      <w:autoSpaceDE w:val="0"/>
      <w:autoSpaceDN w:val="0"/>
      <w:spacing w:after="0" w:line="240" w:lineRule="auto"/>
      <w:ind w:left="302"/>
    </w:pPr>
    <w:rPr>
      <w:rFonts w:ascii="Times New Roman" w:eastAsia="Times New Roman" w:hAnsi="Times New Roman" w:cs="Times New Roman"/>
      <w:sz w:val="28"/>
      <w:szCs w:val="28"/>
      <w:lang w:val="en-US" w:bidi="en-US"/>
    </w:rPr>
  </w:style>
  <w:style w:type="character" w:customStyle="1" w:styleId="a8">
    <w:name w:val="Основной текст Знак"/>
    <w:basedOn w:val="a0"/>
    <w:link w:val="a7"/>
    <w:uiPriority w:val="1"/>
    <w:rsid w:val="00037CF6"/>
    <w:rPr>
      <w:rFonts w:ascii="Times New Roman" w:eastAsia="Times New Roman" w:hAnsi="Times New Roman" w:cs="Times New Roman"/>
      <w:sz w:val="28"/>
      <w:szCs w:val="28"/>
      <w:lang w:val="en-US" w:bidi="en-US"/>
    </w:rPr>
  </w:style>
  <w:style w:type="character" w:styleId="a9">
    <w:name w:val="Strong"/>
    <w:basedOn w:val="a0"/>
    <w:uiPriority w:val="99"/>
    <w:qFormat/>
    <w:rsid w:val="00DC6116"/>
    <w:rPr>
      <w:b/>
      <w:bCs/>
    </w:rPr>
  </w:style>
  <w:style w:type="character" w:customStyle="1" w:styleId="a5">
    <w:name w:val="Абзац списка Знак"/>
    <w:basedOn w:val="a0"/>
    <w:link w:val="a4"/>
    <w:uiPriority w:val="99"/>
    <w:locked/>
    <w:rsid w:val="00DC6116"/>
  </w:style>
  <w:style w:type="paragraph" w:styleId="aa">
    <w:name w:val="header"/>
    <w:basedOn w:val="a"/>
    <w:link w:val="ab"/>
    <w:uiPriority w:val="99"/>
    <w:unhideWhenUsed/>
    <w:rsid w:val="00A5793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7930"/>
  </w:style>
  <w:style w:type="paragraph" w:styleId="ac">
    <w:name w:val="footer"/>
    <w:basedOn w:val="a"/>
    <w:link w:val="ad"/>
    <w:uiPriority w:val="99"/>
    <w:unhideWhenUsed/>
    <w:rsid w:val="00A5793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7930"/>
  </w:style>
  <w:style w:type="paragraph" w:styleId="ae">
    <w:name w:val="Balloon Text"/>
    <w:basedOn w:val="a"/>
    <w:link w:val="af"/>
    <w:uiPriority w:val="99"/>
    <w:semiHidden/>
    <w:unhideWhenUsed/>
    <w:rsid w:val="00A5793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57930"/>
    <w:rPr>
      <w:rFonts w:ascii="Segoe UI" w:hAnsi="Segoe UI" w:cs="Segoe UI"/>
      <w:sz w:val="18"/>
      <w:szCs w:val="18"/>
    </w:rPr>
  </w:style>
  <w:style w:type="character" w:styleId="af0">
    <w:name w:val="Hyperlink"/>
    <w:basedOn w:val="a0"/>
    <w:uiPriority w:val="99"/>
    <w:unhideWhenUsed/>
    <w:rsid w:val="00A15622"/>
    <w:rPr>
      <w:color w:val="0563C1" w:themeColor="hyperlink"/>
      <w:u w:val="single"/>
    </w:rPr>
  </w:style>
  <w:style w:type="paragraph" w:customStyle="1" w:styleId="c1">
    <w:name w:val="c1"/>
    <w:basedOn w:val="a"/>
    <w:rsid w:val="00A15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15622"/>
  </w:style>
  <w:style w:type="character" w:customStyle="1" w:styleId="c0">
    <w:name w:val="c0"/>
    <w:basedOn w:val="a0"/>
    <w:rsid w:val="00A15622"/>
  </w:style>
  <w:style w:type="character" w:customStyle="1" w:styleId="c28">
    <w:name w:val="c28"/>
    <w:basedOn w:val="a0"/>
    <w:rsid w:val="00A15622"/>
  </w:style>
  <w:style w:type="character" w:customStyle="1" w:styleId="40">
    <w:name w:val="Заголовок 4 Знак"/>
    <w:basedOn w:val="a0"/>
    <w:link w:val="4"/>
    <w:uiPriority w:val="99"/>
    <w:rsid w:val="00F87BC9"/>
    <w:rPr>
      <w:rFonts w:ascii="Times New Roman" w:eastAsia="Times New Roman" w:hAnsi="Times New Roman" w:cs="Times New Roman"/>
      <w:sz w:val="28"/>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8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ia1969@ukr.net" TargetMode="External"/><Relationship Id="rId3" Type="http://schemas.openxmlformats.org/officeDocument/2006/relationships/settings" Target="settings.xml"/><Relationship Id="rId7" Type="http://schemas.openxmlformats.org/officeDocument/2006/relationships/hyperlink" Target="mailto:zelia1969@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elia1969@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4110</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390</dc:creator>
  <cp:lastModifiedBy>Ната</cp:lastModifiedBy>
  <cp:revision>4</cp:revision>
  <cp:lastPrinted>2021-05-13T09:41:00Z</cp:lastPrinted>
  <dcterms:created xsi:type="dcterms:W3CDTF">2021-05-13T09:47:00Z</dcterms:created>
  <dcterms:modified xsi:type="dcterms:W3CDTF">2021-05-13T10:31:00Z</dcterms:modified>
</cp:coreProperties>
</file>