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DC" w:rsidRPr="0023352A" w:rsidRDefault="005455DC" w:rsidP="007B175C">
      <w:pPr>
        <w:jc w:val="center"/>
        <w:rPr>
          <w:lang w:val="uk-UA"/>
        </w:rPr>
      </w:pPr>
      <w:r w:rsidRPr="0023352A">
        <w:rPr>
          <w:lang w:val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4.6pt" o:ole="" filled="t">
            <v:fill color2="black"/>
            <v:imagedata r:id="rId6" o:title=""/>
          </v:shape>
          <o:OLEObject Type="Embed" ProgID="Word.Picture.8" ShapeID="_x0000_i1025" DrawAspect="Content" ObjectID="_1692081795" r:id="rId7"/>
        </w:object>
      </w:r>
    </w:p>
    <w:p w:rsidR="005455DC" w:rsidRPr="0023352A" w:rsidRDefault="005455DC" w:rsidP="007B175C">
      <w:pPr>
        <w:jc w:val="center"/>
        <w:rPr>
          <w:b/>
          <w:sz w:val="32"/>
          <w:szCs w:val="32"/>
          <w:lang w:val="uk-UA"/>
        </w:rPr>
      </w:pPr>
      <w:r w:rsidRPr="0023352A">
        <w:rPr>
          <w:b/>
          <w:sz w:val="32"/>
          <w:szCs w:val="32"/>
          <w:lang w:val="uk-UA"/>
        </w:rPr>
        <w:t>ВИШГОРОДСЬКА РАЙОННА РАДА</w:t>
      </w:r>
    </w:p>
    <w:p w:rsidR="005455DC" w:rsidRPr="0023352A" w:rsidRDefault="005455DC" w:rsidP="007B175C">
      <w:pPr>
        <w:jc w:val="center"/>
        <w:rPr>
          <w:b/>
          <w:sz w:val="32"/>
          <w:szCs w:val="32"/>
          <w:lang w:val="uk-UA"/>
        </w:rPr>
      </w:pPr>
      <w:r w:rsidRPr="0023352A">
        <w:rPr>
          <w:b/>
          <w:sz w:val="32"/>
          <w:szCs w:val="32"/>
          <w:lang w:val="uk-UA"/>
        </w:rPr>
        <w:t>КИЇВСЬКОЇ ОБЛАСТІ</w:t>
      </w:r>
    </w:p>
    <w:p w:rsidR="005455DC" w:rsidRPr="0023352A" w:rsidRDefault="005455DC" w:rsidP="007B175C">
      <w:pPr>
        <w:jc w:val="center"/>
        <w:rPr>
          <w:lang w:val="uk-UA"/>
        </w:rPr>
      </w:pPr>
      <w:r w:rsidRPr="0023352A">
        <w:rPr>
          <w:lang w:val="uk-UA"/>
        </w:rPr>
        <w:t>_____________________________________________________________________________</w:t>
      </w:r>
    </w:p>
    <w:p w:rsidR="005455DC" w:rsidRPr="0023352A" w:rsidRDefault="005455DC" w:rsidP="007B175C">
      <w:pPr>
        <w:jc w:val="center"/>
        <w:rPr>
          <w:lang w:val="uk-UA"/>
        </w:rPr>
      </w:pPr>
      <w:proofErr w:type="spellStart"/>
      <w:r w:rsidRPr="0023352A">
        <w:rPr>
          <w:lang w:val="uk-UA"/>
        </w:rPr>
        <w:t>пл.Шевченка</w:t>
      </w:r>
      <w:proofErr w:type="spellEnd"/>
      <w:r w:rsidRPr="0023352A">
        <w:rPr>
          <w:lang w:val="uk-UA"/>
        </w:rPr>
        <w:t xml:space="preserve">, 1, </w:t>
      </w:r>
      <w:proofErr w:type="spellStart"/>
      <w:r w:rsidRPr="0023352A">
        <w:rPr>
          <w:lang w:val="uk-UA"/>
        </w:rPr>
        <w:t>м.Вишгород</w:t>
      </w:r>
      <w:proofErr w:type="spellEnd"/>
      <w:r w:rsidRPr="0023352A">
        <w:rPr>
          <w:lang w:val="uk-UA"/>
        </w:rPr>
        <w:t>, Київська область, 0730</w:t>
      </w:r>
      <w:r w:rsidR="0009687F" w:rsidRPr="0023352A">
        <w:rPr>
          <w:lang w:val="uk-UA"/>
        </w:rPr>
        <w:t xml:space="preserve">1 </w:t>
      </w:r>
      <w:proofErr w:type="spellStart"/>
      <w:r w:rsidRPr="0023352A">
        <w:rPr>
          <w:lang w:val="uk-UA"/>
        </w:rPr>
        <w:t>ел</w:t>
      </w:r>
      <w:proofErr w:type="spellEnd"/>
      <w:r w:rsidRPr="0023352A">
        <w:rPr>
          <w:lang w:val="uk-UA"/>
        </w:rPr>
        <w:t>./факс (04596) 22-122</w:t>
      </w:r>
    </w:p>
    <w:p w:rsidR="005455DC" w:rsidRPr="0023352A" w:rsidRDefault="005455DC" w:rsidP="007B175C">
      <w:pPr>
        <w:jc w:val="center"/>
        <w:rPr>
          <w:lang w:val="uk-UA"/>
        </w:rPr>
      </w:pPr>
      <w:r w:rsidRPr="0023352A">
        <w:rPr>
          <w:lang w:val="uk-UA"/>
        </w:rPr>
        <w:t xml:space="preserve">e-mail:vyshrayrada15@gmail.com </w:t>
      </w:r>
      <w:proofErr w:type="spellStart"/>
      <w:r w:rsidRPr="0023352A">
        <w:rPr>
          <w:lang w:val="uk-UA"/>
        </w:rPr>
        <w:t>web:http</w:t>
      </w:r>
      <w:proofErr w:type="spellEnd"/>
      <w:r w:rsidRPr="0023352A">
        <w:rPr>
          <w:lang w:val="uk-UA"/>
        </w:rPr>
        <w:t>://vysh.gov.ua код ЄДРПОУ 04054783</w:t>
      </w:r>
    </w:p>
    <w:p w:rsidR="005455DC" w:rsidRPr="0023352A" w:rsidRDefault="005455DC" w:rsidP="007B175C">
      <w:pPr>
        <w:rPr>
          <w:sz w:val="8"/>
          <w:lang w:val="uk-UA"/>
        </w:rPr>
      </w:pPr>
    </w:p>
    <w:p w:rsidR="005455DC" w:rsidRPr="0023352A" w:rsidRDefault="005455DC" w:rsidP="007B175C">
      <w:pPr>
        <w:rPr>
          <w:lang w:val="uk-UA"/>
        </w:rPr>
      </w:pPr>
      <w:r w:rsidRPr="0023352A">
        <w:rPr>
          <w:lang w:val="uk-UA"/>
        </w:rPr>
        <w:t>_______________ № ___________</w:t>
      </w:r>
    </w:p>
    <w:p w:rsidR="005455DC" w:rsidRPr="0023352A" w:rsidRDefault="005455DC" w:rsidP="007B175C">
      <w:pPr>
        <w:rPr>
          <w:lang w:val="uk-UA"/>
        </w:rPr>
      </w:pPr>
      <w:r w:rsidRPr="0023352A">
        <w:rPr>
          <w:lang w:val="uk-UA"/>
        </w:rPr>
        <w:t>на № __________ від ___________</w:t>
      </w:r>
    </w:p>
    <w:p w:rsidR="007258C7" w:rsidRPr="0023352A" w:rsidRDefault="007258C7" w:rsidP="007B175C">
      <w:pPr>
        <w:rPr>
          <w:rFonts w:eastAsia="Calibri"/>
          <w:b/>
          <w:sz w:val="28"/>
          <w:szCs w:val="28"/>
          <w:lang w:val="uk-UA" w:eastAsia="en-US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68"/>
      </w:tblGrid>
      <w:tr w:rsidR="007258C7" w:rsidRPr="00C40BC2" w:rsidTr="00365EF6">
        <w:tc>
          <w:tcPr>
            <w:tcW w:w="4784" w:type="dxa"/>
          </w:tcPr>
          <w:p w:rsidR="00ED2BBA" w:rsidRDefault="00B20D72" w:rsidP="00932424">
            <w:pPr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       Територіальним громадам</w:t>
            </w:r>
          </w:p>
          <w:p w:rsidR="00B20D72" w:rsidRPr="00F44FCE" w:rsidRDefault="00B20D72" w:rsidP="00932424">
            <w:pPr>
              <w:jc w:val="both"/>
              <w:rPr>
                <w:rFonts w:eastAsia="Calibri"/>
                <w:i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       Вишгородського району</w:t>
            </w:r>
          </w:p>
        </w:tc>
      </w:tr>
    </w:tbl>
    <w:p w:rsidR="00365EF6" w:rsidRPr="0023352A" w:rsidRDefault="00365EF6" w:rsidP="00365EF6">
      <w:pPr>
        <w:tabs>
          <w:tab w:val="left" w:pos="5103"/>
        </w:tabs>
        <w:rPr>
          <w:b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</w:tblGrid>
      <w:tr w:rsidR="00365EF6" w:rsidRPr="0023352A" w:rsidTr="00E51215">
        <w:trPr>
          <w:trHeight w:val="1138"/>
        </w:trPr>
        <w:tc>
          <w:tcPr>
            <w:tcW w:w="3346" w:type="dxa"/>
            <w:hideMark/>
          </w:tcPr>
          <w:p w:rsidR="00365EF6" w:rsidRDefault="00B20D72" w:rsidP="00E51215">
            <w:pPr>
              <w:jc w:val="both"/>
              <w:rPr>
                <w:rFonts w:eastAsia="Calibri"/>
                <w:i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i/>
                <w:sz w:val="28"/>
                <w:szCs w:val="28"/>
                <w:lang w:val="uk-UA" w:eastAsia="uk-UA"/>
              </w:rPr>
              <w:t>Щодо списку присяжних</w:t>
            </w:r>
          </w:p>
          <w:p w:rsidR="00B20D72" w:rsidRDefault="00B20D72" w:rsidP="00E51215">
            <w:pPr>
              <w:jc w:val="both"/>
              <w:rPr>
                <w:rFonts w:eastAsia="Calibri"/>
                <w:i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i/>
                <w:sz w:val="28"/>
                <w:szCs w:val="28"/>
                <w:lang w:val="uk-UA" w:eastAsia="uk-UA"/>
              </w:rPr>
              <w:t xml:space="preserve">Вишгородського </w:t>
            </w:r>
          </w:p>
          <w:p w:rsidR="00B20D72" w:rsidRPr="00722D40" w:rsidRDefault="00B20D72" w:rsidP="00E51215">
            <w:pPr>
              <w:jc w:val="both"/>
              <w:rPr>
                <w:rFonts w:eastAsia="Calibri"/>
                <w:i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i/>
                <w:sz w:val="28"/>
                <w:szCs w:val="28"/>
                <w:lang w:val="uk-UA" w:eastAsia="uk-UA"/>
              </w:rPr>
              <w:t>районного суду</w:t>
            </w:r>
          </w:p>
        </w:tc>
      </w:tr>
    </w:tbl>
    <w:p w:rsidR="007006F0" w:rsidRPr="0023352A" w:rsidRDefault="007006F0" w:rsidP="00365EF6">
      <w:pPr>
        <w:rPr>
          <w:rFonts w:eastAsia="Calibri"/>
          <w:sz w:val="28"/>
          <w:szCs w:val="28"/>
          <w:lang w:val="uk-UA" w:eastAsia="en-US"/>
        </w:rPr>
      </w:pPr>
    </w:p>
    <w:p w:rsidR="00365EF6" w:rsidRPr="0023352A" w:rsidRDefault="00365EF6" w:rsidP="00722D40">
      <w:pPr>
        <w:rPr>
          <w:rFonts w:eastAsia="Calibri"/>
          <w:sz w:val="28"/>
          <w:szCs w:val="28"/>
          <w:lang w:val="uk-UA"/>
        </w:rPr>
      </w:pPr>
    </w:p>
    <w:p w:rsidR="00497CC8" w:rsidRDefault="00B20D72" w:rsidP="00B20D7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Повідомляємо, що до Вишгородської районної ради Київської облас</w:t>
      </w:r>
      <w:r w:rsidR="00B53D4E">
        <w:rPr>
          <w:sz w:val="28"/>
          <w:szCs w:val="28"/>
          <w:lang w:val="uk-UA"/>
        </w:rPr>
        <w:t xml:space="preserve">ті надійшов лист від 14.05.2021 </w:t>
      </w:r>
      <w:r>
        <w:rPr>
          <w:sz w:val="28"/>
          <w:szCs w:val="28"/>
          <w:lang w:val="uk-UA"/>
        </w:rPr>
        <w:t>№</w:t>
      </w:r>
      <w:r w:rsidR="00B53D4E" w:rsidRPr="00B53D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03-13/1293/21 щодо необхідності доукомплектування та затвердження списку присяжних Вишгородського районного суду Київської області.</w:t>
      </w:r>
    </w:p>
    <w:p w:rsidR="00B20D72" w:rsidRDefault="00B20D72" w:rsidP="00B20D7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</w:t>
      </w:r>
      <w:r w:rsidR="00B53D4E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. 1 ст.</w:t>
      </w:r>
      <w:r w:rsidR="00B53D4E" w:rsidRPr="00B53D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63 Закону України «Про судоустрій і статус суддів» (далі-Закон), присяжним є особа, яка у випадках, визначених процесуальним законом, та за її згодою вирішує справи у складі суду разом із суддею або залучається до здійснення правосуддя</w:t>
      </w:r>
      <w:r w:rsidR="00722D96">
        <w:rPr>
          <w:sz w:val="28"/>
          <w:szCs w:val="28"/>
          <w:lang w:val="uk-UA"/>
        </w:rPr>
        <w:t>.</w:t>
      </w:r>
    </w:p>
    <w:p w:rsidR="00722D96" w:rsidRDefault="00722D96" w:rsidP="00B20D7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відповідності до </w:t>
      </w:r>
      <w:r w:rsidR="00B53D4E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.</w:t>
      </w:r>
      <w:r w:rsidR="00B53D4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ст. 64 Закону</w:t>
      </w:r>
      <w:r w:rsidRPr="00722D96">
        <w:rPr>
          <w:sz w:val="28"/>
          <w:szCs w:val="28"/>
          <w:lang w:val="uk-UA"/>
        </w:rPr>
        <w:t>, для затвердження списку присяжних територіальне управління Державної судової адміністрації України звертається з поданням до відповідних місцевих рад, які формують і затверджують у кількості, зазначеній у поданні, список громадян, які постійно проживають на територіях, на які поширюється юрисдикція відповідного окружного суду, відповідають вимогам статті 65 цього Закону і дали згоду бути присяжними.</w:t>
      </w:r>
    </w:p>
    <w:p w:rsidR="00722D96" w:rsidRPr="00722D96" w:rsidRDefault="00B53D4E" w:rsidP="00722D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Статтею 65 Закону </w:t>
      </w:r>
      <w:r w:rsidR="00722D96">
        <w:rPr>
          <w:sz w:val="28"/>
          <w:szCs w:val="28"/>
          <w:lang w:val="uk-UA"/>
        </w:rPr>
        <w:t>визначено, що присяжним може бути громадянин</w:t>
      </w:r>
      <w:r w:rsidR="00722D96" w:rsidRPr="00722D96">
        <w:t xml:space="preserve"> </w:t>
      </w:r>
      <w:r w:rsidR="00722D96" w:rsidRPr="00722D96">
        <w:rPr>
          <w:sz w:val="28"/>
          <w:szCs w:val="28"/>
          <w:lang w:val="uk-UA"/>
        </w:rPr>
        <w:t xml:space="preserve">України, який досяг тридцятирічного віку і постійно проживає на території, на яку поширюється юрисдикція відповідного окружного суду, </w:t>
      </w:r>
      <w:r w:rsidR="00722D96">
        <w:rPr>
          <w:sz w:val="28"/>
          <w:szCs w:val="28"/>
          <w:lang w:val="uk-UA"/>
        </w:rPr>
        <w:t>якщо інше не визначено законом.</w:t>
      </w:r>
    </w:p>
    <w:p w:rsidR="00722D96" w:rsidRPr="00722D96" w:rsidRDefault="00722D96" w:rsidP="00722D96">
      <w:pPr>
        <w:ind w:firstLine="708"/>
        <w:jc w:val="both"/>
        <w:rPr>
          <w:sz w:val="28"/>
          <w:szCs w:val="28"/>
          <w:u w:val="single"/>
          <w:lang w:val="uk-UA"/>
        </w:rPr>
      </w:pPr>
      <w:r w:rsidRPr="00722D96">
        <w:rPr>
          <w:sz w:val="28"/>
          <w:szCs w:val="28"/>
          <w:u w:val="single"/>
          <w:lang w:val="uk-UA"/>
        </w:rPr>
        <w:t>Не включаються до списків присяжних громадяни:</w:t>
      </w:r>
    </w:p>
    <w:p w:rsidR="00722D96" w:rsidRPr="00722D96" w:rsidRDefault="00722D96" w:rsidP="00722D96">
      <w:pPr>
        <w:ind w:firstLine="708"/>
        <w:jc w:val="both"/>
        <w:rPr>
          <w:sz w:val="28"/>
          <w:szCs w:val="28"/>
          <w:lang w:val="uk-UA"/>
        </w:rPr>
      </w:pPr>
      <w:r w:rsidRPr="00722D96">
        <w:rPr>
          <w:sz w:val="28"/>
          <w:szCs w:val="28"/>
          <w:lang w:val="uk-UA"/>
        </w:rPr>
        <w:t>1) визнані судом обмежено дієздатними або недієздатними;</w:t>
      </w:r>
    </w:p>
    <w:p w:rsidR="00722D96" w:rsidRPr="00722D96" w:rsidRDefault="00722D96" w:rsidP="00722D96">
      <w:pPr>
        <w:ind w:firstLine="708"/>
        <w:jc w:val="both"/>
        <w:rPr>
          <w:sz w:val="28"/>
          <w:szCs w:val="28"/>
          <w:lang w:val="uk-UA"/>
        </w:rPr>
      </w:pPr>
      <w:r w:rsidRPr="00722D96">
        <w:rPr>
          <w:sz w:val="28"/>
          <w:szCs w:val="28"/>
          <w:lang w:val="uk-UA"/>
        </w:rPr>
        <w:t>2) які мають хронічні психічні чи інші захворювання, що перешкоджають в</w:t>
      </w:r>
      <w:r>
        <w:rPr>
          <w:sz w:val="28"/>
          <w:szCs w:val="28"/>
          <w:lang w:val="uk-UA"/>
        </w:rPr>
        <w:t>иконанню обов’язків присяжного;</w:t>
      </w:r>
    </w:p>
    <w:p w:rsidR="00722D96" w:rsidRPr="00722D96" w:rsidRDefault="00722D96" w:rsidP="00722D96">
      <w:pPr>
        <w:ind w:firstLine="708"/>
        <w:jc w:val="both"/>
        <w:rPr>
          <w:sz w:val="28"/>
          <w:szCs w:val="28"/>
          <w:lang w:val="uk-UA"/>
        </w:rPr>
      </w:pPr>
      <w:r w:rsidRPr="00722D96">
        <w:rPr>
          <w:sz w:val="28"/>
          <w:szCs w:val="28"/>
          <w:lang w:val="uk-UA"/>
        </w:rPr>
        <w:t>3) які мають н</w:t>
      </w:r>
      <w:r>
        <w:rPr>
          <w:sz w:val="28"/>
          <w:szCs w:val="28"/>
          <w:lang w:val="uk-UA"/>
        </w:rPr>
        <w:t>езняту чи непогашену судимість;</w:t>
      </w:r>
    </w:p>
    <w:p w:rsidR="00722D96" w:rsidRPr="00722D96" w:rsidRDefault="00722D96" w:rsidP="00722D96">
      <w:pPr>
        <w:ind w:firstLine="708"/>
        <w:jc w:val="both"/>
        <w:rPr>
          <w:sz w:val="28"/>
          <w:szCs w:val="28"/>
          <w:lang w:val="uk-UA"/>
        </w:rPr>
      </w:pPr>
      <w:r w:rsidRPr="00722D96">
        <w:rPr>
          <w:sz w:val="28"/>
          <w:szCs w:val="28"/>
          <w:lang w:val="uk-UA"/>
        </w:rPr>
        <w:t xml:space="preserve">4) народні депутати України, члени Кабінету Міністрів України, судді, прокурори, працівники правоохоронних органів (органів правопорядку), військовослужбовці, працівники апаратів судів, інші державні службовці, </w:t>
      </w:r>
      <w:r w:rsidRPr="00722D96">
        <w:rPr>
          <w:sz w:val="28"/>
          <w:szCs w:val="28"/>
          <w:lang w:val="uk-UA"/>
        </w:rPr>
        <w:lastRenderedPageBreak/>
        <w:t xml:space="preserve">посадові особи органів місцевого самоврядування, адвокати, нотаріуси, члени Вищої кваліфікаційної комісії суддів </w:t>
      </w:r>
      <w:r>
        <w:rPr>
          <w:sz w:val="28"/>
          <w:szCs w:val="28"/>
          <w:lang w:val="uk-UA"/>
        </w:rPr>
        <w:t>України, Вищої ради правосуддя;</w:t>
      </w:r>
    </w:p>
    <w:p w:rsidR="00722D96" w:rsidRPr="00722D96" w:rsidRDefault="00722D96" w:rsidP="00722D96">
      <w:pPr>
        <w:ind w:firstLine="708"/>
        <w:jc w:val="both"/>
        <w:rPr>
          <w:sz w:val="28"/>
          <w:szCs w:val="28"/>
          <w:lang w:val="uk-UA"/>
        </w:rPr>
      </w:pPr>
      <w:r w:rsidRPr="00722D96">
        <w:rPr>
          <w:sz w:val="28"/>
          <w:szCs w:val="28"/>
          <w:lang w:val="uk-UA"/>
        </w:rPr>
        <w:t>5) особи, на яких протягом останнього року накладалося адміністративне стягнення за вчинен</w:t>
      </w:r>
      <w:r>
        <w:rPr>
          <w:sz w:val="28"/>
          <w:szCs w:val="28"/>
          <w:lang w:val="uk-UA"/>
        </w:rPr>
        <w:t>ня корупційного правопорушення;</w:t>
      </w:r>
    </w:p>
    <w:p w:rsidR="00722D96" w:rsidRPr="00722D96" w:rsidRDefault="00722D96" w:rsidP="00722D96">
      <w:pPr>
        <w:ind w:firstLine="708"/>
        <w:jc w:val="both"/>
        <w:rPr>
          <w:sz w:val="28"/>
          <w:szCs w:val="28"/>
          <w:lang w:val="uk-UA"/>
        </w:rPr>
      </w:pPr>
      <w:r w:rsidRPr="00722D96">
        <w:rPr>
          <w:sz w:val="28"/>
          <w:szCs w:val="28"/>
          <w:lang w:val="uk-UA"/>
        </w:rPr>
        <w:t xml:space="preserve">6) громадяни, які </w:t>
      </w:r>
      <w:r>
        <w:rPr>
          <w:sz w:val="28"/>
          <w:szCs w:val="28"/>
          <w:lang w:val="uk-UA"/>
        </w:rPr>
        <w:t>досягли шістдесяти п’яти років;</w:t>
      </w:r>
    </w:p>
    <w:p w:rsidR="00722D96" w:rsidRDefault="00722D96" w:rsidP="00722D96">
      <w:pPr>
        <w:ind w:firstLine="708"/>
        <w:jc w:val="both"/>
        <w:rPr>
          <w:sz w:val="28"/>
          <w:szCs w:val="28"/>
          <w:lang w:val="uk-UA"/>
        </w:rPr>
      </w:pPr>
      <w:r w:rsidRPr="00722D96">
        <w:rPr>
          <w:sz w:val="28"/>
          <w:szCs w:val="28"/>
          <w:lang w:val="uk-UA"/>
        </w:rPr>
        <w:t>7) особи, які не володіють державною мовою.</w:t>
      </w:r>
      <w:r>
        <w:rPr>
          <w:sz w:val="28"/>
          <w:szCs w:val="28"/>
          <w:lang w:val="uk-UA"/>
        </w:rPr>
        <w:t xml:space="preserve"> </w:t>
      </w:r>
    </w:p>
    <w:p w:rsidR="00722D96" w:rsidRPr="00A60B24" w:rsidRDefault="00722D96" w:rsidP="00722D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Одночасно з цим зазначаємо, що відповідно до підпункту «</w:t>
      </w:r>
      <w:r w:rsidR="00F24A2F" w:rsidRPr="00F24A2F">
        <w:rPr>
          <w:sz w:val="28"/>
          <w:szCs w:val="28"/>
          <w:lang w:val="uk-UA"/>
        </w:rPr>
        <w:t>ґ</w:t>
      </w:r>
      <w:r>
        <w:rPr>
          <w:sz w:val="28"/>
          <w:szCs w:val="28"/>
          <w:lang w:val="uk-UA"/>
        </w:rPr>
        <w:t>»</w:t>
      </w:r>
      <w:r w:rsidR="00F24A2F">
        <w:rPr>
          <w:sz w:val="28"/>
          <w:szCs w:val="28"/>
          <w:lang w:val="uk-UA"/>
        </w:rPr>
        <w:t xml:space="preserve"> пункту 1 частини 1 статті 3, пункту 3 статті 45 Закону України «Про запобігання корупції», особа, яка претендує на зайняття посади присяжного зобов</w:t>
      </w:r>
      <w:r w:rsidR="00F24A2F" w:rsidRPr="00F24A2F">
        <w:rPr>
          <w:sz w:val="28"/>
          <w:szCs w:val="28"/>
          <w:lang w:val="uk-UA"/>
        </w:rPr>
        <w:t>’</w:t>
      </w:r>
      <w:r w:rsidR="00F24A2F">
        <w:rPr>
          <w:sz w:val="28"/>
          <w:szCs w:val="28"/>
          <w:lang w:val="uk-UA"/>
        </w:rPr>
        <w:t xml:space="preserve">язана до </w:t>
      </w:r>
      <w:r w:rsidR="0037606B">
        <w:rPr>
          <w:sz w:val="28"/>
          <w:szCs w:val="28"/>
          <w:lang w:val="uk-UA"/>
        </w:rPr>
        <w:t>її обрання</w:t>
      </w:r>
      <w:r w:rsidR="00F24A2F">
        <w:rPr>
          <w:sz w:val="28"/>
          <w:szCs w:val="28"/>
          <w:lang w:val="uk-UA"/>
        </w:rPr>
        <w:t xml:space="preserve"> подати декларацію особи, уповноваженої на виконання функції держави або місцевого самоврядування, за минулий рік</w:t>
      </w:r>
      <w:r w:rsidR="00A60B24">
        <w:rPr>
          <w:sz w:val="28"/>
          <w:szCs w:val="28"/>
          <w:lang w:val="uk-UA"/>
        </w:rPr>
        <w:t xml:space="preserve"> через сайт </w:t>
      </w:r>
      <w:r w:rsidR="00A60B24" w:rsidRPr="00A60B24">
        <w:rPr>
          <w:sz w:val="28"/>
          <w:szCs w:val="28"/>
          <w:lang w:val="uk-UA"/>
        </w:rPr>
        <w:t>Національного агентства з питань запобігання корупції</w:t>
      </w:r>
      <w:r w:rsidR="00F24A2F" w:rsidRPr="00A60B24">
        <w:rPr>
          <w:sz w:val="28"/>
          <w:szCs w:val="28"/>
          <w:lang w:val="uk-UA"/>
        </w:rPr>
        <w:t>.</w:t>
      </w:r>
    </w:p>
    <w:p w:rsidR="00EC403E" w:rsidRDefault="008716E6" w:rsidP="00722D96">
      <w:pPr>
        <w:ind w:firstLine="708"/>
        <w:jc w:val="both"/>
        <w:rPr>
          <w:sz w:val="28"/>
          <w:szCs w:val="28"/>
          <w:lang w:val="uk-UA"/>
        </w:rPr>
      </w:pPr>
      <w:r w:rsidRPr="00A60B24">
        <w:rPr>
          <w:sz w:val="28"/>
          <w:szCs w:val="28"/>
          <w:lang w:val="uk-UA"/>
        </w:rPr>
        <w:t>Статті 67-68 Закону визначають порядок залучення присяжних</w:t>
      </w:r>
      <w:r w:rsidRPr="008716E6">
        <w:rPr>
          <w:sz w:val="28"/>
          <w:szCs w:val="28"/>
          <w:lang w:val="uk-UA"/>
        </w:rPr>
        <w:t xml:space="preserve"> до виконання обов’язків у суді</w:t>
      </w:r>
      <w:r>
        <w:rPr>
          <w:sz w:val="28"/>
          <w:szCs w:val="28"/>
          <w:lang w:val="uk-UA"/>
        </w:rPr>
        <w:t>, оплату  праці, а також гарантії їх прав.</w:t>
      </w:r>
    </w:p>
    <w:p w:rsidR="008716E6" w:rsidRDefault="008716E6" w:rsidP="00722D96">
      <w:pPr>
        <w:ind w:firstLine="708"/>
        <w:jc w:val="both"/>
        <w:rPr>
          <w:sz w:val="28"/>
          <w:szCs w:val="28"/>
          <w:lang w:val="uk-UA"/>
        </w:rPr>
      </w:pPr>
      <w:r w:rsidRPr="008716E6">
        <w:rPr>
          <w:sz w:val="28"/>
          <w:szCs w:val="28"/>
          <w:lang w:val="uk-UA"/>
        </w:rPr>
        <w:t>Суд залучає присяжних до здійснення правосуддя у порядку черговості на строк не більше одного місяця на рік, крім випадків, коли продовження цього строку зумовлено необхідністю закінчити розгляд справи, розпочатий за їхньою участю.</w:t>
      </w:r>
    </w:p>
    <w:p w:rsidR="008716E6" w:rsidRDefault="008716E6" w:rsidP="00722D96">
      <w:pPr>
        <w:ind w:firstLine="708"/>
        <w:jc w:val="both"/>
        <w:rPr>
          <w:sz w:val="28"/>
          <w:szCs w:val="28"/>
          <w:lang w:val="uk-UA"/>
        </w:rPr>
      </w:pPr>
      <w:r w:rsidRPr="008716E6">
        <w:rPr>
          <w:sz w:val="28"/>
          <w:szCs w:val="28"/>
          <w:lang w:val="uk-UA"/>
        </w:rPr>
        <w:t>Роботодавець зобов’язаний увільнити присяжного від роботи на час виконання ним обов’язків зі здійснення правосуддя. Відмова в увільненні від роботи вважається неповагою до суду.</w:t>
      </w:r>
    </w:p>
    <w:p w:rsidR="008716E6" w:rsidRDefault="008716E6" w:rsidP="00722D96">
      <w:pPr>
        <w:ind w:firstLine="708"/>
        <w:jc w:val="both"/>
        <w:rPr>
          <w:sz w:val="28"/>
          <w:szCs w:val="28"/>
          <w:lang w:val="uk-UA"/>
        </w:rPr>
      </w:pPr>
      <w:r w:rsidRPr="008716E6">
        <w:rPr>
          <w:sz w:val="28"/>
          <w:szCs w:val="28"/>
          <w:lang w:val="uk-UA"/>
        </w:rPr>
        <w:t>Присяжним за час виконання ними обов’язків у суді виплачується винагорода, розрахована виходячи з посадового окладу судді місцевого суду з урахуванням фактично відпрацьованого часу в порядку, визначеному Державною судовою адміністрацією України. Присяжним відшкодовуються витрати на проїзд і наймання житла, а також виплачуються добові.</w:t>
      </w:r>
    </w:p>
    <w:p w:rsidR="008716E6" w:rsidRPr="008716E6" w:rsidRDefault="008716E6" w:rsidP="008716E6">
      <w:pPr>
        <w:ind w:firstLine="708"/>
        <w:jc w:val="both"/>
        <w:rPr>
          <w:sz w:val="28"/>
          <w:szCs w:val="28"/>
          <w:lang w:val="uk-UA"/>
        </w:rPr>
      </w:pPr>
      <w:r w:rsidRPr="008716E6">
        <w:rPr>
          <w:sz w:val="28"/>
          <w:szCs w:val="28"/>
          <w:lang w:val="uk-UA"/>
        </w:rPr>
        <w:t>За присяжними на час виконання ними обов’язків у суді за місцем основної роботи зберігаються всі гарантії та пільги, визначені законом. Час виконання присяжним обов’язків у суді зараховується до всіх видів трудового стажу. Звільнення присяжного з роботи або переведення на іншу роботу без його згоди під час виконання ним обов’язків у суді не допускається.</w:t>
      </w:r>
    </w:p>
    <w:p w:rsidR="008716E6" w:rsidRDefault="008716E6" w:rsidP="008716E6">
      <w:pPr>
        <w:ind w:firstLine="708"/>
        <w:jc w:val="both"/>
        <w:rPr>
          <w:sz w:val="28"/>
          <w:szCs w:val="28"/>
          <w:lang w:val="uk-UA"/>
        </w:rPr>
      </w:pPr>
      <w:r w:rsidRPr="008716E6">
        <w:rPr>
          <w:sz w:val="28"/>
          <w:szCs w:val="28"/>
          <w:lang w:val="uk-UA"/>
        </w:rPr>
        <w:t xml:space="preserve"> На присяжних поширюються гарантії незалежності і недоторканності суддів, установлені законом, на час виконання ними обов’язків із здійснення правосуддя. За обґрунтованим клопотанням присяжного заходи безпеки щодо нього можуть </w:t>
      </w:r>
      <w:r w:rsidR="00C073A7">
        <w:rPr>
          <w:sz w:val="28"/>
          <w:szCs w:val="28"/>
          <w:lang w:val="uk-UA"/>
        </w:rPr>
        <w:t>в</w:t>
      </w:r>
      <w:r w:rsidRPr="008716E6">
        <w:rPr>
          <w:sz w:val="28"/>
          <w:szCs w:val="28"/>
          <w:lang w:val="uk-UA"/>
        </w:rPr>
        <w:t>живатися і після закінчення виконання цих обов’язків.</w:t>
      </w:r>
    </w:p>
    <w:p w:rsidR="00DF4193" w:rsidRPr="00DF4193" w:rsidRDefault="00DF4193" w:rsidP="00DF41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о</w:t>
      </w:r>
      <w:r w:rsidRPr="00DF4193">
        <w:rPr>
          <w:sz w:val="28"/>
          <w:szCs w:val="28"/>
          <w:lang w:val="uk-UA"/>
        </w:rPr>
        <w:t xml:space="preserve">соби, які бажають бути присяжними подають на ім’я </w:t>
      </w:r>
      <w:r>
        <w:rPr>
          <w:sz w:val="28"/>
          <w:szCs w:val="28"/>
          <w:lang w:val="uk-UA"/>
        </w:rPr>
        <w:t>голови територіальної громади</w:t>
      </w:r>
      <w:r w:rsidRPr="00DF4193">
        <w:rPr>
          <w:sz w:val="28"/>
          <w:szCs w:val="28"/>
          <w:lang w:val="uk-UA"/>
        </w:rPr>
        <w:t xml:space="preserve"> заяву, в якій вказують про н</w:t>
      </w:r>
      <w:r w:rsidR="00BA0E8A">
        <w:rPr>
          <w:sz w:val="28"/>
          <w:szCs w:val="28"/>
          <w:lang w:val="uk-UA"/>
        </w:rPr>
        <w:t xml:space="preserve">адання згоди бути присяжним </w:t>
      </w:r>
      <w:r w:rsidRPr="00DF4193">
        <w:rPr>
          <w:sz w:val="28"/>
          <w:szCs w:val="28"/>
          <w:lang w:val="uk-UA"/>
        </w:rPr>
        <w:t xml:space="preserve">Вишгородського районного суду Київської області, а також зазначають інформацію про: </w:t>
      </w:r>
    </w:p>
    <w:p w:rsidR="00DF4193" w:rsidRPr="00DF4193" w:rsidRDefault="00DF4193" w:rsidP="00DF4193">
      <w:pPr>
        <w:ind w:firstLine="708"/>
        <w:jc w:val="both"/>
        <w:rPr>
          <w:sz w:val="28"/>
          <w:szCs w:val="28"/>
          <w:lang w:val="uk-UA"/>
        </w:rPr>
      </w:pPr>
      <w:r w:rsidRPr="00DF4193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</w:t>
      </w:r>
      <w:r w:rsidRPr="00DF4193">
        <w:rPr>
          <w:sz w:val="28"/>
          <w:szCs w:val="28"/>
          <w:lang w:val="uk-UA"/>
        </w:rPr>
        <w:t>остійне місце проживання в межах територіальн</w:t>
      </w:r>
      <w:r w:rsidR="00BA0E8A">
        <w:rPr>
          <w:sz w:val="28"/>
          <w:szCs w:val="28"/>
          <w:lang w:val="uk-UA"/>
        </w:rPr>
        <w:t>ої юрисдикції відповідного суду;</w:t>
      </w:r>
    </w:p>
    <w:p w:rsidR="00DF4193" w:rsidRDefault="00DF4193" w:rsidP="00DF4193">
      <w:pPr>
        <w:ind w:firstLine="708"/>
        <w:jc w:val="both"/>
        <w:rPr>
          <w:sz w:val="28"/>
          <w:szCs w:val="28"/>
          <w:lang w:val="uk-UA"/>
        </w:rPr>
      </w:pPr>
      <w:r w:rsidRPr="00DF41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П</w:t>
      </w:r>
      <w:r w:rsidRPr="00DF4193">
        <w:rPr>
          <w:sz w:val="28"/>
          <w:szCs w:val="28"/>
          <w:lang w:val="uk-UA"/>
        </w:rPr>
        <w:t xml:space="preserve">остійне місце роботи; засоби зв’язку; відсутність обставин, що унеможливлюють його участь у здійсненні правосуддя; </w:t>
      </w:r>
    </w:p>
    <w:p w:rsidR="00DF4193" w:rsidRPr="00DF4193" w:rsidRDefault="00DF4193" w:rsidP="00DF41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З</w:t>
      </w:r>
      <w:r w:rsidRPr="00DF4193">
        <w:rPr>
          <w:sz w:val="28"/>
          <w:szCs w:val="28"/>
          <w:lang w:val="uk-UA"/>
        </w:rPr>
        <w:t xml:space="preserve">году на обробку та використання персональних даних відповідно до Закону України «Про захист персональних даних». </w:t>
      </w:r>
    </w:p>
    <w:p w:rsidR="00DF4193" w:rsidRDefault="00DF4193" w:rsidP="00DF4193">
      <w:pPr>
        <w:ind w:firstLine="708"/>
        <w:jc w:val="both"/>
        <w:rPr>
          <w:sz w:val="28"/>
          <w:szCs w:val="28"/>
          <w:lang w:val="uk-UA"/>
        </w:rPr>
      </w:pPr>
      <w:r w:rsidRPr="00DF4193">
        <w:rPr>
          <w:sz w:val="28"/>
          <w:szCs w:val="28"/>
          <w:lang w:val="uk-UA"/>
        </w:rPr>
        <w:t>До заяви додають</w:t>
      </w:r>
      <w:r>
        <w:rPr>
          <w:sz w:val="28"/>
          <w:szCs w:val="28"/>
          <w:lang w:val="uk-UA"/>
        </w:rPr>
        <w:t>ся наступні документи:</w:t>
      </w:r>
    </w:p>
    <w:p w:rsidR="00DF4193" w:rsidRDefault="00DF4193" w:rsidP="00DF41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A0E8A">
        <w:rPr>
          <w:sz w:val="28"/>
          <w:szCs w:val="28"/>
          <w:lang w:val="uk-UA"/>
        </w:rPr>
        <w:t xml:space="preserve"> копію паспорта;</w:t>
      </w:r>
      <w:r w:rsidRPr="00DF4193">
        <w:rPr>
          <w:sz w:val="28"/>
          <w:szCs w:val="28"/>
          <w:lang w:val="uk-UA"/>
        </w:rPr>
        <w:t xml:space="preserve"> </w:t>
      </w:r>
    </w:p>
    <w:p w:rsidR="00044FD9" w:rsidRDefault="00044FD9" w:rsidP="00DF41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копію трудової кн</w:t>
      </w:r>
      <w:r w:rsidR="00BA0E8A">
        <w:rPr>
          <w:sz w:val="28"/>
          <w:szCs w:val="28"/>
          <w:lang w:val="uk-UA"/>
        </w:rPr>
        <w:t>ижки або пенсійного посвідчення;</w:t>
      </w:r>
    </w:p>
    <w:p w:rsidR="00DF4193" w:rsidRDefault="00DF4193" w:rsidP="00DF41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копію обл</w:t>
      </w:r>
      <w:r w:rsidR="00BA0E8A">
        <w:rPr>
          <w:sz w:val="28"/>
          <w:szCs w:val="28"/>
          <w:lang w:val="uk-UA"/>
        </w:rPr>
        <w:t>ікової картки платника податків;</w:t>
      </w:r>
    </w:p>
    <w:p w:rsidR="00DF4193" w:rsidRDefault="00DF4193" w:rsidP="00DF41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F4193">
        <w:rPr>
          <w:sz w:val="28"/>
          <w:szCs w:val="28"/>
          <w:lang w:val="uk-UA"/>
        </w:rPr>
        <w:t>довідку про відсутність судимості</w:t>
      </w:r>
      <w:r w:rsidR="005C72CD">
        <w:rPr>
          <w:sz w:val="28"/>
          <w:szCs w:val="28"/>
          <w:lang w:val="uk-UA"/>
        </w:rPr>
        <w:t xml:space="preserve"> (можна замовити онлайн на сайті </w:t>
      </w:r>
      <w:r w:rsidR="005C72CD" w:rsidRPr="005C72CD">
        <w:rPr>
          <w:sz w:val="28"/>
          <w:szCs w:val="28"/>
          <w:lang w:val="uk-UA"/>
        </w:rPr>
        <w:t>https://dpvs.hsc.gov.ua</w:t>
      </w:r>
      <w:r w:rsidR="005C72CD">
        <w:rPr>
          <w:sz w:val="28"/>
          <w:szCs w:val="28"/>
          <w:lang w:val="uk-UA"/>
        </w:rPr>
        <w:t>)</w:t>
      </w:r>
      <w:r w:rsidR="00BA0E8A">
        <w:rPr>
          <w:sz w:val="28"/>
          <w:szCs w:val="28"/>
          <w:lang w:val="uk-UA"/>
        </w:rPr>
        <w:t>;</w:t>
      </w:r>
      <w:r w:rsidRPr="00DF4193">
        <w:rPr>
          <w:sz w:val="28"/>
          <w:szCs w:val="28"/>
          <w:lang w:val="uk-UA"/>
        </w:rPr>
        <w:t xml:space="preserve"> </w:t>
      </w:r>
    </w:p>
    <w:p w:rsidR="00DF4193" w:rsidRPr="00DF4193" w:rsidRDefault="00DF4193" w:rsidP="00DF41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довідку про відсутність корупційних правопорушень</w:t>
      </w:r>
      <w:r w:rsidR="005C72CD">
        <w:rPr>
          <w:sz w:val="28"/>
          <w:szCs w:val="28"/>
          <w:lang w:val="uk-UA"/>
        </w:rPr>
        <w:t xml:space="preserve"> (можна замовити онлайн на сайті </w:t>
      </w:r>
      <w:r w:rsidR="005C72CD" w:rsidRPr="005C72CD">
        <w:rPr>
          <w:sz w:val="28"/>
          <w:szCs w:val="28"/>
          <w:lang w:val="uk-UA"/>
        </w:rPr>
        <w:t>https://corruptinfo.nazk.gov.ua/main/reference/list</w:t>
      </w:r>
      <w:r w:rsidR="005C72CD">
        <w:rPr>
          <w:sz w:val="28"/>
          <w:szCs w:val="28"/>
          <w:lang w:val="uk-UA"/>
        </w:rPr>
        <w:t>)</w:t>
      </w:r>
      <w:r w:rsidR="00BA0E8A">
        <w:rPr>
          <w:sz w:val="28"/>
          <w:szCs w:val="28"/>
          <w:lang w:val="uk-UA"/>
        </w:rPr>
        <w:t>;</w:t>
      </w:r>
    </w:p>
    <w:p w:rsidR="00DF4193" w:rsidRDefault="00DF4193" w:rsidP="00DF41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F4193">
        <w:rPr>
          <w:sz w:val="28"/>
          <w:szCs w:val="28"/>
          <w:lang w:val="uk-UA"/>
        </w:rPr>
        <w:t>довідки з психоневрологічного та наркологічного диспансер</w:t>
      </w:r>
      <w:r w:rsidR="002E3BD8">
        <w:rPr>
          <w:sz w:val="28"/>
          <w:szCs w:val="28"/>
          <w:lang w:val="uk-UA"/>
        </w:rPr>
        <w:t>ів про не перебування на обліку.</w:t>
      </w:r>
    </w:p>
    <w:p w:rsidR="004A0986" w:rsidRDefault="006C75CA" w:rsidP="00DF41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із вищевикладеним, прошу розмістити на інформаційних стендах, сайтах, сторінках соціальних мереж громади, а також друкованих засобах ЗМІ інформацію </w:t>
      </w:r>
      <w:r w:rsidRPr="006C75CA">
        <w:rPr>
          <w:sz w:val="28"/>
          <w:szCs w:val="28"/>
          <w:lang w:val="uk-UA"/>
        </w:rPr>
        <w:t>щодо необхідності доукомплектування та затвердження списку присяжних Вишгородського районного суду Київської області</w:t>
      </w:r>
      <w:r>
        <w:rPr>
          <w:sz w:val="28"/>
          <w:szCs w:val="28"/>
          <w:lang w:val="uk-UA"/>
        </w:rPr>
        <w:t xml:space="preserve"> із зазначенням вимог, які пред</w:t>
      </w:r>
      <w:r w:rsidRPr="006C75C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являються до громадян, бажаючих бути присяжними, </w:t>
      </w:r>
      <w:r w:rsidRPr="006C75CA">
        <w:rPr>
          <w:sz w:val="28"/>
          <w:szCs w:val="28"/>
          <w:lang w:val="uk-UA"/>
        </w:rPr>
        <w:t>оплату</w:t>
      </w:r>
      <w:r>
        <w:rPr>
          <w:sz w:val="28"/>
          <w:szCs w:val="28"/>
          <w:lang w:val="uk-UA"/>
        </w:rPr>
        <w:t xml:space="preserve">  їх</w:t>
      </w:r>
      <w:r w:rsidRPr="006C75CA">
        <w:rPr>
          <w:sz w:val="28"/>
          <w:szCs w:val="28"/>
          <w:lang w:val="uk-UA"/>
        </w:rPr>
        <w:t xml:space="preserve">  праці, гарантії їх прав</w:t>
      </w:r>
      <w:r>
        <w:rPr>
          <w:sz w:val="28"/>
          <w:szCs w:val="28"/>
          <w:lang w:val="uk-UA"/>
        </w:rPr>
        <w:t>, а також перелік необхідних документів.</w:t>
      </w:r>
    </w:p>
    <w:p w:rsidR="006C75CA" w:rsidRPr="00F24A2F" w:rsidRDefault="00BA0E8A" w:rsidP="00DF41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Також, прошу</w:t>
      </w:r>
      <w:r w:rsidR="006C75CA">
        <w:rPr>
          <w:sz w:val="28"/>
          <w:szCs w:val="28"/>
          <w:lang w:val="uk-UA"/>
        </w:rPr>
        <w:t xml:space="preserve"> </w:t>
      </w:r>
      <w:r w:rsidR="00AA6874">
        <w:rPr>
          <w:sz w:val="28"/>
          <w:szCs w:val="28"/>
          <w:lang w:val="uk-UA"/>
        </w:rPr>
        <w:t>надати біографічні довідки та характер</w:t>
      </w:r>
      <w:r w:rsidR="002100BB">
        <w:rPr>
          <w:sz w:val="28"/>
          <w:szCs w:val="28"/>
          <w:lang w:val="uk-UA"/>
        </w:rPr>
        <w:t>истики на кандидатів в присяжні разом із їх заявами та доданими до них документами.</w:t>
      </w:r>
    </w:p>
    <w:p w:rsidR="00722D96" w:rsidRDefault="0037606B" w:rsidP="00B20D7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кандидатів для обрання присяжними Вишгородського районного суду Київської області </w:t>
      </w:r>
      <w:r w:rsidR="0038032A">
        <w:rPr>
          <w:sz w:val="28"/>
          <w:szCs w:val="28"/>
          <w:lang w:val="uk-UA"/>
        </w:rPr>
        <w:t xml:space="preserve">разом з доданими документами </w:t>
      </w:r>
      <w:r w:rsidR="00BA0E8A">
        <w:rPr>
          <w:sz w:val="28"/>
          <w:szCs w:val="28"/>
          <w:lang w:val="uk-UA"/>
        </w:rPr>
        <w:t>про</w:t>
      </w:r>
      <w:bookmarkStart w:id="0" w:name="_GoBack"/>
      <w:bookmarkEnd w:id="0"/>
      <w:r w:rsidR="00BA0E8A">
        <w:rPr>
          <w:sz w:val="28"/>
          <w:szCs w:val="28"/>
          <w:lang w:val="uk-UA"/>
        </w:rPr>
        <w:t>шу</w:t>
      </w:r>
      <w:r>
        <w:rPr>
          <w:sz w:val="28"/>
          <w:szCs w:val="28"/>
          <w:lang w:val="uk-UA"/>
        </w:rPr>
        <w:t xml:space="preserve"> надіслати на адресу Вишгородської районної ради Київської о</w:t>
      </w:r>
      <w:r w:rsidR="00FB3F13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ласті</w:t>
      </w:r>
      <w:r w:rsidR="00FB3F13">
        <w:rPr>
          <w:sz w:val="28"/>
          <w:szCs w:val="28"/>
          <w:lang w:val="uk-UA"/>
        </w:rPr>
        <w:t xml:space="preserve"> </w:t>
      </w:r>
      <w:r w:rsidR="00365AA7">
        <w:rPr>
          <w:sz w:val="28"/>
          <w:szCs w:val="28"/>
          <w:lang w:val="uk-UA"/>
        </w:rPr>
        <w:t>згідно додатку до листа (додається).</w:t>
      </w:r>
    </w:p>
    <w:p w:rsidR="00722D96" w:rsidRDefault="00722D96" w:rsidP="00B20D72">
      <w:pPr>
        <w:ind w:firstLine="708"/>
        <w:jc w:val="both"/>
        <w:rPr>
          <w:sz w:val="28"/>
          <w:szCs w:val="28"/>
          <w:lang w:val="uk-UA"/>
        </w:rPr>
      </w:pPr>
    </w:p>
    <w:p w:rsidR="00932424" w:rsidRDefault="00932424" w:rsidP="00365EF6">
      <w:pPr>
        <w:ind w:firstLine="708"/>
        <w:rPr>
          <w:b/>
          <w:sz w:val="28"/>
          <w:szCs w:val="28"/>
          <w:lang w:val="uk-UA"/>
        </w:rPr>
      </w:pPr>
    </w:p>
    <w:p w:rsidR="00B876B3" w:rsidRDefault="00B876B3" w:rsidP="00365EF6">
      <w:pPr>
        <w:ind w:firstLine="708"/>
        <w:rPr>
          <w:b/>
          <w:sz w:val="28"/>
          <w:szCs w:val="28"/>
          <w:lang w:val="uk-UA"/>
        </w:rPr>
      </w:pPr>
    </w:p>
    <w:p w:rsidR="00722D40" w:rsidRDefault="00EC11E5" w:rsidP="00365EF6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повагою</w:t>
      </w:r>
    </w:p>
    <w:p w:rsidR="00365EF6" w:rsidRPr="0023352A" w:rsidRDefault="00365EF6" w:rsidP="00365EF6">
      <w:pPr>
        <w:ind w:firstLine="708"/>
        <w:rPr>
          <w:b/>
          <w:sz w:val="28"/>
          <w:szCs w:val="28"/>
          <w:lang w:val="uk-UA"/>
        </w:rPr>
      </w:pPr>
      <w:r w:rsidRPr="0023352A">
        <w:rPr>
          <w:b/>
          <w:sz w:val="28"/>
          <w:szCs w:val="28"/>
          <w:lang w:val="uk-UA"/>
        </w:rPr>
        <w:t xml:space="preserve">Голова ради                          </w:t>
      </w:r>
      <w:r w:rsidR="00722D40">
        <w:rPr>
          <w:b/>
          <w:sz w:val="28"/>
          <w:szCs w:val="28"/>
          <w:lang w:val="uk-UA"/>
        </w:rPr>
        <w:t xml:space="preserve">         </w:t>
      </w:r>
      <w:r w:rsidRPr="0023352A">
        <w:rPr>
          <w:b/>
          <w:sz w:val="28"/>
          <w:szCs w:val="28"/>
          <w:lang w:val="uk-UA"/>
        </w:rPr>
        <w:t xml:space="preserve">                                Ірина ПРАВДИВА</w:t>
      </w:r>
    </w:p>
    <w:p w:rsidR="00E74CD8" w:rsidRPr="0023352A" w:rsidRDefault="00E74CD8" w:rsidP="00AB6175">
      <w:pPr>
        <w:ind w:firstLine="709"/>
        <w:jc w:val="both"/>
        <w:rPr>
          <w:b/>
          <w:sz w:val="28"/>
          <w:szCs w:val="28"/>
          <w:lang w:val="uk-UA"/>
        </w:rPr>
      </w:pPr>
    </w:p>
    <w:p w:rsidR="00E74CD8" w:rsidRPr="0023352A" w:rsidRDefault="00E74CD8" w:rsidP="00AB6175">
      <w:pPr>
        <w:ind w:firstLine="709"/>
        <w:jc w:val="both"/>
        <w:rPr>
          <w:b/>
          <w:sz w:val="28"/>
          <w:szCs w:val="28"/>
          <w:lang w:val="uk-UA"/>
        </w:rPr>
      </w:pPr>
    </w:p>
    <w:p w:rsidR="00E74CD8" w:rsidRDefault="00E74CD8" w:rsidP="00F44FCE">
      <w:pPr>
        <w:jc w:val="both"/>
        <w:rPr>
          <w:b/>
          <w:sz w:val="28"/>
          <w:szCs w:val="28"/>
          <w:lang w:val="uk-UA"/>
        </w:rPr>
      </w:pPr>
    </w:p>
    <w:p w:rsidR="00B8569F" w:rsidRDefault="00B8569F" w:rsidP="00F44FCE">
      <w:pPr>
        <w:jc w:val="both"/>
        <w:rPr>
          <w:b/>
          <w:sz w:val="28"/>
          <w:szCs w:val="28"/>
          <w:lang w:val="uk-UA"/>
        </w:rPr>
      </w:pPr>
    </w:p>
    <w:p w:rsidR="00B8569F" w:rsidRPr="0023352A" w:rsidRDefault="00B8569F" w:rsidP="00F44FCE">
      <w:pPr>
        <w:jc w:val="both"/>
        <w:rPr>
          <w:b/>
          <w:sz w:val="28"/>
          <w:szCs w:val="28"/>
          <w:lang w:val="uk-UA"/>
        </w:rPr>
      </w:pPr>
    </w:p>
    <w:p w:rsidR="00365EF6" w:rsidRPr="0023352A" w:rsidRDefault="00365EF6" w:rsidP="00AB6175">
      <w:pPr>
        <w:ind w:firstLine="709"/>
        <w:jc w:val="both"/>
        <w:rPr>
          <w:b/>
          <w:sz w:val="28"/>
          <w:szCs w:val="28"/>
          <w:lang w:val="uk-UA"/>
        </w:rPr>
      </w:pPr>
    </w:p>
    <w:p w:rsidR="00365EF6" w:rsidRPr="0023352A" w:rsidRDefault="00365EF6" w:rsidP="00AB6175">
      <w:pPr>
        <w:ind w:firstLine="709"/>
        <w:jc w:val="both"/>
        <w:rPr>
          <w:b/>
          <w:sz w:val="28"/>
          <w:szCs w:val="28"/>
          <w:lang w:val="uk-UA"/>
        </w:rPr>
      </w:pPr>
    </w:p>
    <w:p w:rsidR="003A37FC" w:rsidRPr="0023352A" w:rsidRDefault="003A37FC" w:rsidP="003A37FC">
      <w:pPr>
        <w:ind w:firstLine="426"/>
        <w:jc w:val="both"/>
        <w:rPr>
          <w:i/>
          <w:sz w:val="18"/>
          <w:szCs w:val="18"/>
          <w:lang w:val="uk-UA"/>
        </w:rPr>
      </w:pPr>
    </w:p>
    <w:sectPr w:rsidR="003A37FC" w:rsidRPr="0023352A" w:rsidSect="008770C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7ADD"/>
    <w:multiLevelType w:val="hybridMultilevel"/>
    <w:tmpl w:val="AF18A324"/>
    <w:lvl w:ilvl="0" w:tplc="A120C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43332C"/>
    <w:multiLevelType w:val="hybridMultilevel"/>
    <w:tmpl w:val="F6F81866"/>
    <w:lvl w:ilvl="0" w:tplc="7778B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AA68D4"/>
    <w:multiLevelType w:val="hybridMultilevel"/>
    <w:tmpl w:val="4A9CB0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3790F"/>
    <w:multiLevelType w:val="hybridMultilevel"/>
    <w:tmpl w:val="9962EB00"/>
    <w:lvl w:ilvl="0" w:tplc="AA8C28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7105FA3"/>
    <w:multiLevelType w:val="hybridMultilevel"/>
    <w:tmpl w:val="E2EE803A"/>
    <w:lvl w:ilvl="0" w:tplc="61206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EC"/>
    <w:rsid w:val="00000931"/>
    <w:rsid w:val="00022855"/>
    <w:rsid w:val="00023017"/>
    <w:rsid w:val="00035122"/>
    <w:rsid w:val="000410DE"/>
    <w:rsid w:val="00042BF4"/>
    <w:rsid w:val="00044137"/>
    <w:rsid w:val="00044FD9"/>
    <w:rsid w:val="00077B1F"/>
    <w:rsid w:val="0009687F"/>
    <w:rsid w:val="000D5E60"/>
    <w:rsid w:val="00106B76"/>
    <w:rsid w:val="00113D27"/>
    <w:rsid w:val="00121D44"/>
    <w:rsid w:val="0015295B"/>
    <w:rsid w:val="00162E12"/>
    <w:rsid w:val="001731D1"/>
    <w:rsid w:val="0017787A"/>
    <w:rsid w:val="00186E62"/>
    <w:rsid w:val="0019183C"/>
    <w:rsid w:val="00197055"/>
    <w:rsid w:val="001F3935"/>
    <w:rsid w:val="001F410A"/>
    <w:rsid w:val="001F7310"/>
    <w:rsid w:val="002100BB"/>
    <w:rsid w:val="0023352A"/>
    <w:rsid w:val="00255164"/>
    <w:rsid w:val="00261E7A"/>
    <w:rsid w:val="002C3C3E"/>
    <w:rsid w:val="002E3BD8"/>
    <w:rsid w:val="003105B9"/>
    <w:rsid w:val="0031123A"/>
    <w:rsid w:val="003113E0"/>
    <w:rsid w:val="00317BA0"/>
    <w:rsid w:val="00325420"/>
    <w:rsid w:val="00327CA1"/>
    <w:rsid w:val="00334616"/>
    <w:rsid w:val="00342461"/>
    <w:rsid w:val="00364E49"/>
    <w:rsid w:val="00365677"/>
    <w:rsid w:val="00365AA7"/>
    <w:rsid w:val="00365EF6"/>
    <w:rsid w:val="0037606B"/>
    <w:rsid w:val="0038032A"/>
    <w:rsid w:val="0038174D"/>
    <w:rsid w:val="00391531"/>
    <w:rsid w:val="00396364"/>
    <w:rsid w:val="003A1814"/>
    <w:rsid w:val="003A37FC"/>
    <w:rsid w:val="003C109C"/>
    <w:rsid w:val="003D6D60"/>
    <w:rsid w:val="00401C01"/>
    <w:rsid w:val="0041327E"/>
    <w:rsid w:val="004151CA"/>
    <w:rsid w:val="00444BAA"/>
    <w:rsid w:val="00445774"/>
    <w:rsid w:val="00497CC8"/>
    <w:rsid w:val="004A0986"/>
    <w:rsid w:val="004C3B8A"/>
    <w:rsid w:val="004E408F"/>
    <w:rsid w:val="004E5FB6"/>
    <w:rsid w:val="004F7688"/>
    <w:rsid w:val="0051263C"/>
    <w:rsid w:val="00513D23"/>
    <w:rsid w:val="00531EC9"/>
    <w:rsid w:val="00541269"/>
    <w:rsid w:val="005455DC"/>
    <w:rsid w:val="005860CB"/>
    <w:rsid w:val="0059185F"/>
    <w:rsid w:val="005A1596"/>
    <w:rsid w:val="005A7609"/>
    <w:rsid w:val="005C0195"/>
    <w:rsid w:val="005C72CD"/>
    <w:rsid w:val="005D428D"/>
    <w:rsid w:val="006017E4"/>
    <w:rsid w:val="00614FC6"/>
    <w:rsid w:val="00623D40"/>
    <w:rsid w:val="00624C0E"/>
    <w:rsid w:val="006405AA"/>
    <w:rsid w:val="00672E94"/>
    <w:rsid w:val="0067301E"/>
    <w:rsid w:val="00683188"/>
    <w:rsid w:val="00685B41"/>
    <w:rsid w:val="006C75CA"/>
    <w:rsid w:val="006E4447"/>
    <w:rsid w:val="007006F0"/>
    <w:rsid w:val="00722D40"/>
    <w:rsid w:val="00722D96"/>
    <w:rsid w:val="007258C7"/>
    <w:rsid w:val="00752F08"/>
    <w:rsid w:val="007A0C04"/>
    <w:rsid w:val="007A2314"/>
    <w:rsid w:val="007A4BBA"/>
    <w:rsid w:val="007B175C"/>
    <w:rsid w:val="007C46B9"/>
    <w:rsid w:val="007D3E64"/>
    <w:rsid w:val="00804088"/>
    <w:rsid w:val="008415AA"/>
    <w:rsid w:val="00844AED"/>
    <w:rsid w:val="008716E6"/>
    <w:rsid w:val="008770C0"/>
    <w:rsid w:val="00891838"/>
    <w:rsid w:val="009066D7"/>
    <w:rsid w:val="009258AA"/>
    <w:rsid w:val="00925B9A"/>
    <w:rsid w:val="009309A7"/>
    <w:rsid w:val="00932424"/>
    <w:rsid w:val="00945477"/>
    <w:rsid w:val="00951316"/>
    <w:rsid w:val="00972B7E"/>
    <w:rsid w:val="009A5691"/>
    <w:rsid w:val="009B5619"/>
    <w:rsid w:val="009E07CE"/>
    <w:rsid w:val="009E6021"/>
    <w:rsid w:val="009F29E5"/>
    <w:rsid w:val="00A06B31"/>
    <w:rsid w:val="00A2134D"/>
    <w:rsid w:val="00A5132E"/>
    <w:rsid w:val="00A60B24"/>
    <w:rsid w:val="00A6503F"/>
    <w:rsid w:val="00A67F2E"/>
    <w:rsid w:val="00A818C9"/>
    <w:rsid w:val="00A86533"/>
    <w:rsid w:val="00A95947"/>
    <w:rsid w:val="00AA6056"/>
    <w:rsid w:val="00AA6874"/>
    <w:rsid w:val="00AB6175"/>
    <w:rsid w:val="00AD19D3"/>
    <w:rsid w:val="00AF2C78"/>
    <w:rsid w:val="00B20D72"/>
    <w:rsid w:val="00B24404"/>
    <w:rsid w:val="00B37699"/>
    <w:rsid w:val="00B53D4E"/>
    <w:rsid w:val="00B80331"/>
    <w:rsid w:val="00B8569F"/>
    <w:rsid w:val="00B876B3"/>
    <w:rsid w:val="00BA0E8A"/>
    <w:rsid w:val="00BD0B7E"/>
    <w:rsid w:val="00BD15F0"/>
    <w:rsid w:val="00BD724F"/>
    <w:rsid w:val="00BE0037"/>
    <w:rsid w:val="00BE68EC"/>
    <w:rsid w:val="00C04B93"/>
    <w:rsid w:val="00C073A7"/>
    <w:rsid w:val="00C156A2"/>
    <w:rsid w:val="00C20BB2"/>
    <w:rsid w:val="00C40BC2"/>
    <w:rsid w:val="00C55D16"/>
    <w:rsid w:val="00C750FA"/>
    <w:rsid w:val="00C81FAC"/>
    <w:rsid w:val="00C856FB"/>
    <w:rsid w:val="00CC0CB5"/>
    <w:rsid w:val="00CC7EE5"/>
    <w:rsid w:val="00CD3DA6"/>
    <w:rsid w:val="00CF04DB"/>
    <w:rsid w:val="00D004C5"/>
    <w:rsid w:val="00D1256E"/>
    <w:rsid w:val="00D2668B"/>
    <w:rsid w:val="00D51BEF"/>
    <w:rsid w:val="00D53FBF"/>
    <w:rsid w:val="00D819EC"/>
    <w:rsid w:val="00D82F09"/>
    <w:rsid w:val="00D94286"/>
    <w:rsid w:val="00D96DF1"/>
    <w:rsid w:val="00DA47C1"/>
    <w:rsid w:val="00DA4EA4"/>
    <w:rsid w:val="00DA736E"/>
    <w:rsid w:val="00DB17E7"/>
    <w:rsid w:val="00DB6CC9"/>
    <w:rsid w:val="00DC51F9"/>
    <w:rsid w:val="00DE1CBA"/>
    <w:rsid w:val="00DF4193"/>
    <w:rsid w:val="00DF7290"/>
    <w:rsid w:val="00E01458"/>
    <w:rsid w:val="00E12B55"/>
    <w:rsid w:val="00E177BB"/>
    <w:rsid w:val="00E236F4"/>
    <w:rsid w:val="00E401A8"/>
    <w:rsid w:val="00E401EE"/>
    <w:rsid w:val="00E51215"/>
    <w:rsid w:val="00E57AC8"/>
    <w:rsid w:val="00E74CD8"/>
    <w:rsid w:val="00E77C24"/>
    <w:rsid w:val="00E93C2A"/>
    <w:rsid w:val="00EA6113"/>
    <w:rsid w:val="00EB2078"/>
    <w:rsid w:val="00EB2A45"/>
    <w:rsid w:val="00EC11E5"/>
    <w:rsid w:val="00EC403E"/>
    <w:rsid w:val="00ED2BBA"/>
    <w:rsid w:val="00ED3E2B"/>
    <w:rsid w:val="00ED4A06"/>
    <w:rsid w:val="00EF2729"/>
    <w:rsid w:val="00EF5417"/>
    <w:rsid w:val="00EF7030"/>
    <w:rsid w:val="00F01C82"/>
    <w:rsid w:val="00F03BE5"/>
    <w:rsid w:val="00F24A2F"/>
    <w:rsid w:val="00F44FCE"/>
    <w:rsid w:val="00F83F34"/>
    <w:rsid w:val="00FB3F13"/>
    <w:rsid w:val="00FB66E3"/>
    <w:rsid w:val="00FC5C05"/>
    <w:rsid w:val="00FE0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A6FD"/>
  <w15:docId w15:val="{FCBA6DD0-6F0D-4227-8169-F64F2B15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9E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819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9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D819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 Знак"/>
    <w:basedOn w:val="a0"/>
    <w:link w:val="a3"/>
    <w:rsid w:val="00D819E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D819EC"/>
    <w:rPr>
      <w:i/>
      <w:iCs/>
    </w:rPr>
  </w:style>
  <w:style w:type="paragraph" w:styleId="a6">
    <w:name w:val="List Paragraph"/>
    <w:basedOn w:val="a"/>
    <w:uiPriority w:val="34"/>
    <w:qFormat/>
    <w:rsid w:val="00044137"/>
    <w:pPr>
      <w:ind w:left="720"/>
      <w:contextualSpacing/>
    </w:pPr>
  </w:style>
  <w:style w:type="paragraph" w:customStyle="1" w:styleId="a7">
    <w:name w:val="Знак Знак Знак"/>
    <w:basedOn w:val="a"/>
    <w:rsid w:val="00121D44"/>
    <w:rPr>
      <w:rFonts w:ascii="Verdana" w:hAnsi="Verdana" w:cs="Verdana"/>
      <w:sz w:val="20"/>
      <w:szCs w:val="20"/>
      <w:lang w:val="en-US" w:eastAsia="en-US"/>
    </w:rPr>
  </w:style>
  <w:style w:type="character" w:styleId="a8">
    <w:name w:val="Strong"/>
    <w:basedOn w:val="a0"/>
    <w:uiPriority w:val="22"/>
    <w:qFormat/>
    <w:rsid w:val="005860CB"/>
    <w:rPr>
      <w:b/>
      <w:bCs/>
    </w:rPr>
  </w:style>
  <w:style w:type="table" w:styleId="a9">
    <w:name w:val="Table Grid"/>
    <w:basedOn w:val="a1"/>
    <w:rsid w:val="007258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7">
    <w:name w:val="rvps7"/>
    <w:basedOn w:val="a"/>
    <w:rsid w:val="00C04B93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C04B93"/>
  </w:style>
  <w:style w:type="paragraph" w:customStyle="1" w:styleId="rvps2">
    <w:name w:val="rvps2"/>
    <w:basedOn w:val="a"/>
    <w:rsid w:val="006405AA"/>
    <w:pPr>
      <w:spacing w:before="100" w:beforeAutospacing="1" w:after="100" w:afterAutospacing="1"/>
    </w:pPr>
    <w:rPr>
      <w:lang w:val="uk-UA" w:eastAsia="uk-UA"/>
    </w:rPr>
  </w:style>
  <w:style w:type="character" w:styleId="aa">
    <w:name w:val="Hyperlink"/>
    <w:basedOn w:val="a0"/>
    <w:uiPriority w:val="99"/>
    <w:unhideWhenUsed/>
    <w:rsid w:val="003A3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CFDE-DDA0-4BA0-A96A-75232066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4032</Words>
  <Characters>2299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Користувач Windows</cp:lastModifiedBy>
  <cp:revision>80</cp:revision>
  <cp:lastPrinted>2021-08-05T05:44:00Z</cp:lastPrinted>
  <dcterms:created xsi:type="dcterms:W3CDTF">2021-08-13T06:12:00Z</dcterms:created>
  <dcterms:modified xsi:type="dcterms:W3CDTF">2021-09-02T06:57:00Z</dcterms:modified>
</cp:coreProperties>
</file>